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44" w:rsidRPr="00BD1044" w:rsidRDefault="00BD1044" w:rsidP="00BD1044">
      <w:pPr>
        <w:pStyle w:val="a5"/>
        <w:spacing w:line="600" w:lineRule="exact"/>
        <w:ind w:firstLine="480"/>
        <w:jc w:val="center"/>
        <w:rPr>
          <w:rFonts w:hint="eastAsia"/>
          <w:color w:val="000000"/>
          <w:sz w:val="36"/>
          <w:szCs w:val="36"/>
        </w:rPr>
      </w:pPr>
      <w:r w:rsidRPr="00BD1044">
        <w:rPr>
          <w:rStyle w:val="a6"/>
          <w:rFonts w:hint="eastAsia"/>
          <w:color w:val="000000"/>
          <w:sz w:val="36"/>
          <w:szCs w:val="36"/>
        </w:rPr>
        <w:t>云南省第五届“兴滇人才奖”表彰奖励评选公告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为牢固树立人才引领发展战略地位，加快推进人才强省战略，激发各类人才矢志爱国奉献、勇于</w:t>
      </w:r>
      <w:bookmarkStart w:id="0" w:name="_GoBack"/>
      <w:bookmarkEnd w:id="0"/>
      <w:r w:rsidRPr="00BD1044">
        <w:rPr>
          <w:rFonts w:ascii="仿宋" w:eastAsia="仿宋" w:hAnsi="仿宋" w:hint="eastAsia"/>
          <w:color w:val="000000"/>
          <w:sz w:val="32"/>
          <w:szCs w:val="32"/>
        </w:rPr>
        <w:t>创新创造，营造识才爱才敬才用才的良好氛围，激励我省广大人才在推动云南高质量跨越式发展中建功立业。根据《云南省“兴滇人才奖”表彰奖励办法》，经省委同意，决定开展云南省第五届“兴滇人才奖”表彰奖励评选工作。现就有关事项公告如下：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t>一、评选范围和对象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第五届“兴滇人才奖”表彰奖励的申报人行政、人事、工资关系应隶属于我省行政区域内的党政机关、企事业单位、中央驻滇单位，以及非公有制经济组织和社会组织等各类用人主体。在我省工作或者服务5年以上符合条件的柔性引进人才，可同等申报。副厅级或者相当于副厅级以上干部不得申报，最终获奖人选中县处级干部比例控制在20%以内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t>二、评选条件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“兴滇人才奖”申报人选应当拥护党的领导，热爱祖国，遵纪守法，道德品质高尚，工作业绩和实际贡献突出，在我省经济社会发展中创造了显著经济效益、社会效益或者生态效益，在同行业内享有良好声誉，得到社会广泛认可，具有良好社会形象。同时，还应具备以下条件之一：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lastRenderedPageBreak/>
        <w:t>（一）在政治建设、经济建设、文化建设、社会建设、生态文明建设中</w:t>
      </w:r>
      <w:proofErr w:type="gramStart"/>
      <w:r w:rsidRPr="00BD1044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BD1044">
        <w:rPr>
          <w:rFonts w:ascii="仿宋" w:eastAsia="仿宋" w:hAnsi="仿宋" w:hint="eastAsia"/>
          <w:color w:val="000000"/>
          <w:sz w:val="32"/>
          <w:szCs w:val="32"/>
        </w:rPr>
        <w:t>突出贡献的优秀人才；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（二）在自然科学领域取得重大突破或重大技术发明、技术创新，并带来显著经济效益的优秀人才；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（三）在产业发展领域取得显著经济效益和社会效益，特别是在企业营业收入、利税总额、吸纳就业等方面贡献突出的优秀人才；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（四）在人文社会科学领域有突破性、系统性、创造性成果或者作品，在国内外产生重大影响，具有显著社会效益的优秀人才；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（五）在工程技术专业化、标准化领域，具有高超技艺技能、一流绝招绝技，产生重大经济效益和社会效益，并长期坚守在生产服务一线岗位的优秀人才；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（六）在农业、农村、信息、金融、财会、外贸、法律、社会工作等其他方面</w:t>
      </w:r>
      <w:proofErr w:type="gramStart"/>
      <w:r w:rsidRPr="00BD1044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BD1044">
        <w:rPr>
          <w:rFonts w:ascii="仿宋" w:eastAsia="仿宋" w:hAnsi="仿宋" w:hint="eastAsia"/>
          <w:color w:val="000000"/>
          <w:sz w:val="32"/>
          <w:szCs w:val="32"/>
        </w:rPr>
        <w:t>突出贡献，带来显著经济效益或者社会效益的优秀人才。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t>三、表彰奖励人数和金额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第五届“兴滇人才奖”表彰奖励获奖人数不超过20名（可以空缺），每人奖励50万元。往届获奖者不能重复申报。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四、报名方法及程序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第五届“兴滇人才奖”采取个人申报、组织推荐方式进行申报。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一）个人申报。根据云南省第五届“兴滇人才奖”评选申报通知，云南省行政区域内党政机关、企事业单位、中央驻滇单位的申报人向所在单位组织（干部、人事）部门进行申报；非公有制经济组织和社会组织等各类用人主体符合条件的人员，向所属州（市）党委组织部申报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（二）组织推荐。各州（市）党委组织部、省直和中央驻滇单位党组（党委）汇总个人申报情况，进行资格条件初审，由党委（党组）研究后统一报送评审委员会办公室。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t>第五届“兴滇人才奖”申报人须提交以下材料：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1．《第五届“兴滇人才奖”申报推荐表》一式五份（《云南省第五届“兴滇人才奖”申报推荐表》可到云岭先锋网（http://www.ynylxf.cn）“兴滇人才奖”专栏或云南网（http://www.yunnan.cn）“人才强滇”栏目下载）；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2. 申报人所属党委（党组）推荐报告一式三份，推荐报告包括：人选产生过程、推荐理由、党委（党组）意见等；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lastRenderedPageBreak/>
        <w:t>3．申报人业绩证明材料一式一份。证明材料包括申报人自然情况、业绩获奖证书复印件和</w:t>
      </w:r>
      <w:proofErr w:type="gramStart"/>
      <w:r w:rsidRPr="00BD1044">
        <w:rPr>
          <w:rFonts w:ascii="仿宋" w:eastAsia="仿宋" w:hAnsi="仿宋" w:hint="eastAsia"/>
          <w:color w:val="000000"/>
          <w:sz w:val="32"/>
          <w:szCs w:val="32"/>
        </w:rPr>
        <w:t>其他评价</w:t>
      </w:r>
      <w:proofErr w:type="gramEnd"/>
      <w:r w:rsidRPr="00BD1044">
        <w:rPr>
          <w:rFonts w:ascii="仿宋" w:eastAsia="仿宋" w:hAnsi="仿宋" w:hint="eastAsia"/>
          <w:color w:val="000000"/>
          <w:sz w:val="32"/>
          <w:szCs w:val="32"/>
        </w:rPr>
        <w:t>材料；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4．申报推荐材料一律用A4纸双面打印，并报送电子文档。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申报推荐起止日期：2019年12月9日至2020年1月9日。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t>五、评选与表彰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（一）表彰奖励评选工作办公室在我省主要媒体发布公告，启动第五届“兴滇人才奖”表彰奖励评选工作，动员全省上下积极关心支持参与评选工作，形成良好舆论氛围。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（二）表彰奖励评选工作办公室对申报人选进行资格审查。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（三）表彰奖励评选工作办公室根据资格审查情况，会同省级有关部门组织分类评审。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（四）在分类评审的基础上，表彰奖励评选委员会进行初评，由表彰奖励评选工作办公室根据初评结果对申报人选开展实地考察，核实业绩情况，了解廉洁纪律等有关情况。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lastRenderedPageBreak/>
        <w:t>（五）表彰奖励评选委员会根据实地考察情况进行复评，确定不超过20名云南省第五届“兴滇人才奖”表彰奖励建议人选名单，并通过媒体向社会公示。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（六）省人才工作领导小组根据公示情况研究提出表彰奖励初步人选，报省委、省政府审定。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（七）以省委、省政府名义召开表彰大会，为获奖者颁发荣誉证书、荣誉性纪念章和奖金。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b/>
          <w:color w:val="000000"/>
          <w:sz w:val="32"/>
          <w:szCs w:val="32"/>
        </w:rPr>
        <w:t>六、工作机构与监督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一）评选机构。第五届“兴滇人才奖”表彰奖励评选工作在省人才工作领导小组的领导下，由省人才工作领导小组办公室牵头，省委组织部、省委宣传部、省人力资源和社会保障厅共同组织实施。为保障工作顺利开展，成立表彰奖励评选委员会作为工作领导机构，组建表彰奖励评选工作办公室承担评选日常工作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第五届“兴滇人才奖”评选工作办公室地点设在云南省科学技术院科技入</w:t>
      </w:r>
      <w:proofErr w:type="gramStart"/>
      <w:r w:rsidRPr="00BD1044">
        <w:rPr>
          <w:rFonts w:ascii="仿宋" w:eastAsia="仿宋" w:hAnsi="仿宋" w:hint="eastAsia"/>
          <w:color w:val="000000"/>
          <w:sz w:val="32"/>
          <w:szCs w:val="32"/>
        </w:rPr>
        <w:t>滇成果</w:t>
      </w:r>
      <w:proofErr w:type="gramEnd"/>
      <w:r w:rsidRPr="00BD1044">
        <w:rPr>
          <w:rFonts w:ascii="仿宋" w:eastAsia="仿宋" w:hAnsi="仿宋" w:hint="eastAsia"/>
          <w:color w:val="000000"/>
          <w:sz w:val="32"/>
          <w:szCs w:val="32"/>
        </w:rPr>
        <w:t>转化孵化服务基地2号楼6楼（昆明市西山区滇池路488号），联系电话：0871—67170063、67170287、67171295（兼传真）。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（二）监督。第五届“兴滇人才奖”表彰奖励评选工作全程接受纪监委和社会各界的监督。凡在申报评选中弄虚作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lastRenderedPageBreak/>
        <w:t>假者，一经发现，即按程序取消相关资格，并严肃追究相关责任。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监督电话：0871—12380、67322332。</w:t>
      </w:r>
    </w:p>
    <w:p w:rsidR="00BD1044" w:rsidRDefault="00BD1044" w:rsidP="00BD1044">
      <w:pPr>
        <w:pStyle w:val="a5"/>
        <w:adjustRightInd w:val="0"/>
        <w:snapToGrid w:val="0"/>
        <w:spacing w:line="600" w:lineRule="exact"/>
        <w:ind w:firstLine="480"/>
        <w:jc w:val="right"/>
        <w:rPr>
          <w:rFonts w:hint="eastAsia"/>
          <w:color w:val="000000"/>
          <w:sz w:val="32"/>
          <w:szCs w:val="32"/>
        </w:rPr>
      </w:pP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jc w:val="right"/>
        <w:rPr>
          <w:rFonts w:ascii="仿宋" w:eastAsia="仿宋" w:hAnsi="仿宋" w:hint="eastAsia"/>
          <w:color w:val="000000"/>
          <w:sz w:val="32"/>
          <w:szCs w:val="32"/>
        </w:rPr>
      </w:pPr>
      <w:r w:rsidRPr="00BD1044">
        <w:rPr>
          <w:rFonts w:ascii="仿宋" w:eastAsia="仿宋" w:hAnsi="仿宋" w:hint="eastAsia"/>
          <w:color w:val="000000"/>
          <w:sz w:val="32"/>
          <w:szCs w:val="32"/>
        </w:rPr>
        <w:t>云南省第五届“兴滇人才奖”表彰奖励评选工作办公室</w:t>
      </w:r>
    </w:p>
    <w:p w:rsidR="00BD1044" w:rsidRPr="00BD1044" w:rsidRDefault="00BD1044" w:rsidP="00BD1044">
      <w:pPr>
        <w:pStyle w:val="a5"/>
        <w:adjustRightInd w:val="0"/>
        <w:snapToGrid w:val="0"/>
        <w:spacing w:line="600" w:lineRule="exact"/>
        <w:ind w:firstLine="480"/>
        <w:jc w:val="right"/>
        <w:rPr>
          <w:rFonts w:hint="eastAsia"/>
          <w:color w:val="000000"/>
          <w:sz w:val="32"/>
          <w:szCs w:val="32"/>
        </w:rPr>
      </w:pPr>
      <w:r w:rsidRPr="00BD1044">
        <w:rPr>
          <w:rFonts w:hint="eastAsia"/>
          <w:color w:val="000000"/>
          <w:sz w:val="32"/>
          <w:szCs w:val="32"/>
        </w:rPr>
        <w:t> 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D1044">
        <w:rPr>
          <w:rFonts w:hint="eastAsia"/>
          <w:color w:val="000000"/>
          <w:sz w:val="32"/>
          <w:szCs w:val="32"/>
        </w:rPr>
        <w:t> 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D1044">
        <w:rPr>
          <w:rFonts w:hint="eastAsia"/>
          <w:color w:val="000000"/>
          <w:sz w:val="32"/>
          <w:szCs w:val="32"/>
        </w:rPr>
        <w:t> 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D1044">
        <w:rPr>
          <w:rFonts w:hint="eastAsia"/>
          <w:color w:val="000000"/>
          <w:sz w:val="32"/>
          <w:szCs w:val="32"/>
        </w:rPr>
        <w:t> 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D1044">
        <w:rPr>
          <w:rFonts w:hint="eastAsia"/>
          <w:color w:val="000000"/>
          <w:sz w:val="32"/>
          <w:szCs w:val="32"/>
        </w:rPr>
        <w:t> 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D1044">
        <w:rPr>
          <w:rFonts w:hint="eastAsia"/>
          <w:color w:val="000000"/>
          <w:sz w:val="32"/>
          <w:szCs w:val="32"/>
        </w:rPr>
        <w:t> </w:t>
      </w:r>
      <w:r w:rsidRPr="00BD1044">
        <w:rPr>
          <w:rFonts w:ascii="仿宋" w:eastAsia="仿宋" w:hAnsi="仿宋" w:hint="eastAsia"/>
          <w:color w:val="000000"/>
          <w:sz w:val="32"/>
          <w:szCs w:val="32"/>
        </w:rPr>
        <w:t>2019年12月9日</w:t>
      </w:r>
    </w:p>
    <w:p w:rsidR="006C7522" w:rsidRPr="00BD1044" w:rsidRDefault="006C7522" w:rsidP="00BD1044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sectPr w:rsidR="006C7522" w:rsidRPr="00BD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4D" w:rsidRDefault="00922D4D" w:rsidP="00BD1044">
      <w:r>
        <w:separator/>
      </w:r>
    </w:p>
  </w:endnote>
  <w:endnote w:type="continuationSeparator" w:id="0">
    <w:p w:rsidR="00922D4D" w:rsidRDefault="00922D4D" w:rsidP="00B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4D" w:rsidRDefault="00922D4D" w:rsidP="00BD1044">
      <w:r>
        <w:separator/>
      </w:r>
    </w:p>
  </w:footnote>
  <w:footnote w:type="continuationSeparator" w:id="0">
    <w:p w:rsidR="00922D4D" w:rsidRDefault="00922D4D" w:rsidP="00BD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35"/>
    <w:rsid w:val="00414735"/>
    <w:rsid w:val="006C7522"/>
    <w:rsid w:val="00922D4D"/>
    <w:rsid w:val="00B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0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1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1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0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1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2019-12-10T07:56:00Z</dcterms:created>
  <dcterms:modified xsi:type="dcterms:W3CDTF">2019-12-10T08:02:00Z</dcterms:modified>
</cp:coreProperties>
</file>