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E8" w:rsidRPr="006204E8" w:rsidRDefault="006204E8" w:rsidP="006204E8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6204E8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教育部关于印发《</w:t>
      </w:r>
      <w:bookmarkStart w:id="0" w:name="_GoBack"/>
      <w:r w:rsidRPr="006204E8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教育部重点实验室建设与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运行管理办法</w:t>
      </w:r>
      <w:bookmarkEnd w:id="0"/>
      <w:r w:rsidRPr="006204E8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》和《教育部重点实验室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评估规则（2015年修订）》的通知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教技〔2015〕3号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各省、自治区、直辖市教育厅（教委），新疆生产建设兵团教育局，有关部门（单位）教育司（局），部属各高等学校：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为加快实施创新驱动发展战略，进一步规范和加强教育部重点实验室的建设和运行管理，现将修订后的《教育部重点实验室建设与运行管理办法》和《教育部重点实验室评估规则（2015年修订）》印发给你们，请认真贯彻执行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教育部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2015年8月20日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教育部重点实验室建设与运行管理办法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第一章　总　则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第一条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为加快实施国家创新驱动发展战略，深化科技体制改革，推动高等教育事业发展，规范和加强教育部重点实验室（以下简称实验室）建设与运行管理，制定本办法。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第二条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实验室是高等学校组织高水平科学研究、培养和集聚创新人才、开展学术合作交流的重要基地，是国家科技创新体系的重要组成部分。其主要任务是面向科学前沿，聚焦国家战略需求和行业、区域发展需求，开展创新性研究，提升高等学校创新能力，推动学科建设发展，以高水平科学研究支撑高质量高等教育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第三条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实验室实行“开放、流动、联合、竞争”的运行机制；坚持科教融合，创新引领，定期评估，动态调整。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第四条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实验室是由高等学校建设的具有相对独立性的科研实体，实行人、财、物相应独立的管理机制。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第二章　管理职责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第五条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教育部是实验室的宏观管理部门，主要职责是：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（一）制定实验室发展方针和政策，编制发展规划，发布建设指南。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（二）制定实验室建设与运行管理办法，指导实验室的建设和运行。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（三）负责实验室的立项建设、调整和撤销。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（四）组织实验室的验收、评估和检查。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第六条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高等学校主管部门对实验室建设与运行管理的主要职责是：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（一）将实验室的建设发展纳入行业和地方的发展重点。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（二）推进、落实实验室建设和运行经费，以及相应人事配套政策。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（三）依据本办法，指导和监督实验室的运行和管理。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（四）协助教育部做好实验室的验收、评估和检查工作。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第七条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高等学校是实验室建设和运行管理的主体，其主要职责是：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（一）将实验室建设和基本运行经费纳入学校年度预算；在重点学科建设、人才引进和队伍建设、研究生培养指标、自主选题研究等的年度计划中对实验室给予重点支持；提供人力资源、科研场所和仪器设备等条件保障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（二）组织实验室的申报、论证，制定运行管理的实施细则，解决实验室建设运行中的有关问题。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（三）聘任实验室主任和学术委员会主任，组建实验室学术委员会。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（四）组织实验室年度考核，负责日常监督管理，配合做好定期评估。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（五）根据学术委员会建议，提出实验室名称、发展目标、组织结构等重大事项的调整，经主管部门审核报教育部认定。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第三章　立项与建设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第八条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教育部根据科学研究、学科发展和人才培养的需要，结合实验室总体规划和布局，会同高等学校主管部门，不定期发布建设指南，组织开展实验室的立项建设，主要包括立项申请、评审、论证、验收。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第九条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实验室立项申请的基本条件为：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（一）研究方向和目标明确，特色鲜明，在本领域有重要影响；有承担国家和地方重大科研任务的能力；具备培养高层次人才的条件，能够广泛开展国内外学术交流与合作；具有良好的学术氛围。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（二）拥有知名学术带头人和年龄与知识结构合理、富于创新、团结协作的优秀研究团队；具有一支稳定、高水平的研究、实验技术和管理人员队伍。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（三）具有良好实验条件和充足的研究场所、经费保障。人员与用房相对集中，原则上实验室面积不低于3000平方米，仪器设备总价值不低于2000万元。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（四）依托学科应为高等学校的优势和特色学科，或是新兴交叉学科，并符合实验室建设规划和指南。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（五）实验室申请立项时，一般应是已良好运行2年以上的行业、地方、校级重点研究机构，具有较完善的管理制度。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第十条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根据教育部发布的实验室建设指南和要求，符合立项申请基本条件的高等学校按规定格式填写《教育部重点实验室建设申请书》。高等学校应确保申请书内容的真实性，并签署配套经费及条件保障等意见，经主管部门审核后报教育部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第十一条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教育部组织专家对《教育部重点实验室建设申请书》进行评审，择优立项，向高等学校批复立项结果，并抄送其主管部门。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根据立项批复，高等学校组织编制《教育部重点实验室建设计划任务书》，并组织专家组对实验室建设计划进行可行性论证。论证后的建设计划任务书和论证报告报主管部门和教育部备案。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第十二条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实验室建设坚持“边建设、边运行”的原则。鼓励部门、地方、企业参与共建。建设应严格按照《教育部重点实验室建设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计划任务书》的内容实施，建设期一般不超过3年。逾期未通过验收的实验室，取消立项建设资格。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第十三条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建设任务完成后，高等学校经自查后向主管部门和教育部报送《教育部重点实验室建设验收报告》，并提出验收计划安排。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实验室建设验收由教育部组织或委托相关部门进行。验收专家组一般由学术专家和管理专家组成。验收专家组依据建设计划任务书及验收报告，进行综合评议，形成验收意见。通过验收的实验室，经教育部认定后正式开放运行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第十四条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地方、行业的重点研究机构建设发展成为开放运行的教育部重点实验室后，可以同时保留其原有的地方、行业重点研究机构名称，地方政府和行业部门可继续按照原有渠道和方式给予支持。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第四章　运行与管理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第十五条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高等学校应当重视实验室的建设与发展，成立由主要负责人牵头，科技、人事、学科、财务、资产等部门参加的实验室建设和运行管理委员会，负责落实条件保障、日常监督管理和年度考核工作，协调解决实验室发展中的重大问题，并保障实验室基本运行经费每年不低于100万元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第十六条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实验室实行高等学校领导下的主任负责制。实验室主任负责实验室的全面工作，并设立专职副主任和专职秘书。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实验室主任由高等学校公开招聘和聘任，报主管部门和教育部备案。实验室主任应是本领域高水平的学术带头人，具有较强的组织管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理能力，首次聘任时一般不超过55岁。实验室主任应是高等学校聘任的全职教学科研人员，每届任期5年，一般连任不超过2届。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第十七条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学术委员会是实验室的学术指导机构，职责是审议实验室的发展目标、研究方向、重大学术活动、年度报告、开放课题。学术委员会会议每年至少召开1次，每次实到人数不少于总人数2/3。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学术委员会主任一般应由非实验室所在高等学校的人员担任。实验室学术委员会主任由高等学校聘任，报主管部门和教育部备案。委员由高等学校聘任。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学术委员会由不少于9位国内外优秀专家组成，其中实验室所在高等学校人员不超过1/3。鼓励聘请外籍专家。1位专家至多同时担任3个实验室的学术委员。委员每届任期5年，一般连任不超过2届，每次换届应更换1/3以上委员，原则上2次不出席学术委员会会议的应予以更换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第十八条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实验室人员由固定人员和流动人员组成。固定人员应是高等学校聘用的聘期2年以上的全职人员，除承担高等学校教学任务外，原则上应全职在实验室工作。固定人员包括研究人员、技术人员和管理人员，一般规模不少于30人。流动人员包括访问学者、博士后研究人员等。实验室要加大流动人员规模，注重吸引国内外优秀博士后研究人员等青年人才，并通过聘用合同明确工作职责和任务、聘期及在岗工作时间等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第十九条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实验室应围绕主要研究方向和重点任务，组织团队系统开展持续深入的科学研究，联合国内外优秀团队开展协同创新，承担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国家、区域和行业的重大科技任务；充分发挥高等学校多学科优势，设立自主研究选题，加强跨学科研究；开展仪器设备的自主研发和更新改造，开展实验技术方法的创新研究。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第二十条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实验室应注重人才培养，吸引优秀本科生进入实验室参与科研活动，支持研究生参与课题研究和学术交流，注重研究成果向教学内容及时转化，积极与国内外科研机构和行业企业联合培养创新人才，开展学生跨校交流和联合培养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第二十一条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实验室应充分开放运行，建立访问学者制度，设立开放课题，吸引优秀人才开展合作研究；广泛开展学术交流，与国内外高水平研究机构和团队开展稳定的实质性合作；积极参与重大国际科技合作计划，争取在国际学术组织中任职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第二十二条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实验室的科研设施和仪器设备、数据库和样本库等科技资源，在满足科研教学需求的同时，应建立开放共享机制，面向社会开放运行。实验室应设立公众开放日，面向社会开展科学知识传播。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第二十三条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实验室应加强知识产权的规范管理。在实验室完成的专著、论文、软件、数据库等研究成果均应标注实验室名称；专利申请、成果转让、奖励申报等按国家有关规定执行；加强数据、标本等科技资源的采集、整理、加工、保存，建设各类资源库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第二十四条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实验室应建立健全各项规章制度，严格遵守国家有关保密规定。加强实验室信息化建设，建立内部管理信息系统和实验室网站，纳入学校信息化工作统筹管理，并保持安全运行。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第二十五条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实验室要营造宽松民主、团结协作、积极进取的工作环境，形成潜心研究、勇于创新和宽容失败的学术氛围。实验室要高度重视学术道德和学风建设，加强自我监督。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第五章　考核评估与调整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第二十六条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实验室必须编制年度报告，并在实验室网站公布。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第二十七条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高等学校以年度报告为基础，每年组织对实验室进行年度考核，并将考核结果与年度报告一并报主管部门和教育部备案。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第二十八条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根据年度考核情况，教育部可会同高等学校主管部门，抽取部分实验室进行现场检查，发现、研究和解决实验室存在的问题。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第二十九条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教育部对实验室进行定期评估。定期评估周期为5年，每年评估1-2个领域。开放运行满3年的实验室应当参加定期评估。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第三十条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教育部负责实验室定期评估的组织实施，制定评估规则，委托和指导第三方机构开展具体评估工作，确定和发布评估结果，受理并处理异议。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第三十一条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定期评估主要对实验室5年的整体运行状况进行综合评估，评估程序分为初评、现场考察和综合评议三个阶段。定期评估工作按照《教育部重点实验室评估规则》进行。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第三十二条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教育部根据定期评估结果，对实验室进行动态调整。未通过评估的实验室不再列入实验室序列；评估结果为优秀的实验室优先推荐申报国家重点实验室。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lastRenderedPageBreak/>
        <w:t>第六章　附　则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第三十三条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实验室通过验收后，统一命名为“××教育部重点实验室（××大学），英文名称为Key Laboratory of××（×× University），Ministry of Education。如：神经科学教育部重点实验室（北京大学），Key Laboratory of Neuroscience(Peking University), Ministry of Education。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第三十四条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在实验室建设与运行管理中，凡是属于国家科学技术涉密范围的相关情形和内容，应按照《国家科学技术保密规定》等相关法规执行。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第三十五条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《教育部重点实验室评估规则》另行发布。</w:t>
      </w:r>
    </w:p>
    <w:p w:rsidR="006204E8" w:rsidRPr="006204E8" w:rsidRDefault="006204E8" w:rsidP="006204E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6204E8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第三十六条</w:t>
      </w:r>
      <w:r w:rsidRPr="006204E8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 本办法自公布之日起施行，原《高等学校重点实验室建设与管理暂行办法》（教技〔2003〕2号）同时废止。</w:t>
      </w:r>
    </w:p>
    <w:p w:rsidR="00044C58" w:rsidRPr="006204E8" w:rsidRDefault="00044C58"/>
    <w:sectPr w:rsidR="00044C58" w:rsidRPr="00620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D0" w:rsidRDefault="002A02D0" w:rsidP="006204E8">
      <w:r>
        <w:separator/>
      </w:r>
    </w:p>
  </w:endnote>
  <w:endnote w:type="continuationSeparator" w:id="0">
    <w:p w:rsidR="002A02D0" w:rsidRDefault="002A02D0" w:rsidP="0062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D0" w:rsidRDefault="002A02D0" w:rsidP="006204E8">
      <w:r>
        <w:separator/>
      </w:r>
    </w:p>
  </w:footnote>
  <w:footnote w:type="continuationSeparator" w:id="0">
    <w:p w:rsidR="002A02D0" w:rsidRDefault="002A02D0" w:rsidP="00620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92"/>
    <w:rsid w:val="00044C58"/>
    <w:rsid w:val="002A02D0"/>
    <w:rsid w:val="006204E8"/>
    <w:rsid w:val="00D6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ECCC89-10C3-4B5C-9A6B-4C4121A5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04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0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04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0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691</Words>
  <Characters>3945</Characters>
  <Application>Microsoft Office Word</Application>
  <DocSecurity>0</DocSecurity>
  <Lines>32</Lines>
  <Paragraphs>9</Paragraphs>
  <ScaleCrop>false</ScaleCrop>
  <Company>P R C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2022-01-12T07:22:00Z</dcterms:created>
  <dcterms:modified xsi:type="dcterms:W3CDTF">2022-01-12T07:22:00Z</dcterms:modified>
</cp:coreProperties>
</file>