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1B5" w:rsidRPr="000C3836" w:rsidRDefault="00F621B5" w:rsidP="00F621B5">
      <w:pPr>
        <w:spacing w:line="36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黑体" w:cs="Times New Roman" w:hint="eastAsia"/>
          <w:sz w:val="44"/>
          <w:szCs w:val="44"/>
        </w:rPr>
        <w:t>云南</w:t>
      </w:r>
      <w:r w:rsidRPr="000C3836">
        <w:rPr>
          <w:rFonts w:ascii="Times New Roman" w:eastAsia="黑体" w:hAnsi="黑体" w:cs="Times New Roman" w:hint="eastAsia"/>
          <w:sz w:val="44"/>
          <w:szCs w:val="44"/>
        </w:rPr>
        <w:t>省科技进步奖项目公示</w:t>
      </w:r>
    </w:p>
    <w:p w:rsidR="00F621B5" w:rsidRPr="00F621B5" w:rsidRDefault="00F621B5" w:rsidP="00601224">
      <w:pPr>
        <w:spacing w:line="480" w:lineRule="exact"/>
        <w:rPr>
          <w:rFonts w:ascii="仿宋" w:eastAsia="仿宋" w:hAnsi="仿宋"/>
          <w:sz w:val="28"/>
          <w:szCs w:val="28"/>
        </w:rPr>
      </w:pPr>
    </w:p>
    <w:p w:rsidR="00757412" w:rsidRPr="00A85312" w:rsidRDefault="00A6670D" w:rsidP="0049413F">
      <w:pPr>
        <w:spacing w:line="520" w:lineRule="exact"/>
        <w:rPr>
          <w:rFonts w:ascii="仿宋" w:eastAsia="仿宋" w:hAnsi="仿宋"/>
          <w:b/>
          <w:sz w:val="30"/>
          <w:szCs w:val="30"/>
        </w:rPr>
      </w:pPr>
      <w:r w:rsidRPr="00A85312">
        <w:rPr>
          <w:rFonts w:ascii="仿宋" w:eastAsia="仿宋" w:hAnsi="仿宋" w:hint="eastAsia"/>
          <w:b/>
          <w:sz w:val="30"/>
          <w:szCs w:val="30"/>
        </w:rPr>
        <w:t>一、</w:t>
      </w:r>
      <w:r w:rsidR="00F621B5" w:rsidRPr="00A85312">
        <w:rPr>
          <w:rFonts w:ascii="仿宋" w:eastAsia="仿宋" w:hAnsi="仿宋" w:hint="eastAsia"/>
          <w:b/>
          <w:sz w:val="30"/>
          <w:szCs w:val="30"/>
        </w:rPr>
        <w:t>项目</w:t>
      </w:r>
      <w:r w:rsidR="00757412" w:rsidRPr="00A85312">
        <w:rPr>
          <w:rFonts w:ascii="仿宋" w:eastAsia="仿宋" w:hAnsi="仿宋" w:hint="eastAsia"/>
          <w:b/>
          <w:sz w:val="30"/>
          <w:szCs w:val="30"/>
        </w:rPr>
        <w:t>基本情况</w:t>
      </w:r>
    </w:p>
    <w:p w:rsidR="00F621B5" w:rsidRPr="00A2777C" w:rsidRDefault="00A2777C" w:rsidP="008900CB">
      <w:pPr>
        <w:spacing w:line="520" w:lineRule="exact"/>
        <w:ind w:left="426" w:hangingChars="152" w:hanging="426"/>
        <w:rPr>
          <w:rFonts w:ascii="仿宋" w:eastAsia="仿宋" w:hAnsi="仿宋"/>
          <w:sz w:val="28"/>
          <w:szCs w:val="28"/>
        </w:rPr>
      </w:pPr>
      <w:r w:rsidRPr="008900CB">
        <w:rPr>
          <w:rFonts w:ascii="仿宋" w:eastAsia="仿宋" w:hAnsi="仿宋" w:hint="eastAsia"/>
          <w:sz w:val="28"/>
          <w:szCs w:val="28"/>
        </w:rPr>
        <w:t>1、</w:t>
      </w:r>
      <w:r w:rsidR="00757412" w:rsidRPr="008900CB">
        <w:rPr>
          <w:rFonts w:ascii="仿宋" w:eastAsia="仿宋" w:hAnsi="仿宋" w:hint="eastAsia"/>
          <w:sz w:val="28"/>
          <w:szCs w:val="28"/>
        </w:rPr>
        <w:t>项目名称：</w:t>
      </w:r>
      <w:r w:rsidR="00601224" w:rsidRPr="00A2777C">
        <w:rPr>
          <w:rFonts w:ascii="仿宋" w:eastAsia="仿宋" w:hAnsi="仿宋" w:hint="eastAsia"/>
          <w:sz w:val="28"/>
          <w:szCs w:val="28"/>
        </w:rPr>
        <w:t>基于微酸性电解水的食品及农产品质</w:t>
      </w:r>
      <w:proofErr w:type="gramStart"/>
      <w:r w:rsidR="00601224" w:rsidRPr="00A2777C">
        <w:rPr>
          <w:rFonts w:ascii="仿宋" w:eastAsia="仿宋" w:hAnsi="仿宋" w:hint="eastAsia"/>
          <w:sz w:val="28"/>
          <w:szCs w:val="28"/>
        </w:rPr>
        <w:t>量安全</w:t>
      </w:r>
      <w:proofErr w:type="gramEnd"/>
      <w:r w:rsidR="00601224" w:rsidRPr="00A2777C">
        <w:rPr>
          <w:rFonts w:ascii="仿宋" w:eastAsia="仿宋" w:hAnsi="仿宋" w:hint="eastAsia"/>
          <w:sz w:val="28"/>
          <w:szCs w:val="28"/>
        </w:rPr>
        <w:t>控制技术创新与应用</w:t>
      </w:r>
    </w:p>
    <w:p w:rsidR="00757412" w:rsidRPr="00A2777C" w:rsidRDefault="00AF03B0" w:rsidP="008900CB">
      <w:pPr>
        <w:spacing w:line="520" w:lineRule="exact"/>
        <w:ind w:left="426" w:hangingChars="152" w:hanging="426"/>
        <w:rPr>
          <w:rFonts w:ascii="仿宋" w:eastAsia="仿宋" w:hAnsi="仿宋"/>
          <w:sz w:val="28"/>
          <w:szCs w:val="28"/>
        </w:rPr>
      </w:pPr>
      <w:r w:rsidRPr="008900CB">
        <w:rPr>
          <w:rFonts w:ascii="仿宋" w:eastAsia="仿宋" w:hAnsi="仿宋" w:hint="eastAsia"/>
          <w:sz w:val="28"/>
          <w:szCs w:val="28"/>
        </w:rPr>
        <w:t>2、</w:t>
      </w:r>
      <w:r w:rsidR="006D3D93" w:rsidRPr="008900CB">
        <w:rPr>
          <w:rFonts w:ascii="仿宋" w:eastAsia="仿宋" w:hAnsi="仿宋" w:hint="eastAsia"/>
          <w:sz w:val="28"/>
          <w:szCs w:val="28"/>
        </w:rPr>
        <w:t>主要完成人</w:t>
      </w:r>
      <w:r w:rsidR="00757412" w:rsidRPr="008900CB">
        <w:rPr>
          <w:rFonts w:ascii="仿宋" w:eastAsia="仿宋" w:hAnsi="仿宋" w:hint="eastAsia"/>
          <w:sz w:val="28"/>
          <w:szCs w:val="28"/>
        </w:rPr>
        <w:t>：</w:t>
      </w:r>
      <w:r w:rsidR="00757412" w:rsidRPr="00A2777C">
        <w:rPr>
          <w:rFonts w:ascii="仿宋" w:eastAsia="仿宋" w:hAnsi="仿宋" w:hint="eastAsia"/>
          <w:sz w:val="28"/>
          <w:szCs w:val="28"/>
        </w:rPr>
        <w:t>和劲松、叶章颖、李世俊、范江平、刘亚瑾、刘佳、高晴、林明佑、王朔、梁文娟、赵建、赵德琨、黄晓伶、倪红标</w:t>
      </w:r>
    </w:p>
    <w:p w:rsidR="00757412" w:rsidRDefault="00AF03B0" w:rsidP="008900CB">
      <w:pPr>
        <w:spacing w:line="520" w:lineRule="exact"/>
        <w:ind w:left="426" w:hangingChars="152" w:hanging="426"/>
        <w:rPr>
          <w:rFonts w:ascii="仿宋" w:eastAsia="仿宋" w:hAnsi="仿宋"/>
          <w:sz w:val="28"/>
          <w:szCs w:val="28"/>
        </w:rPr>
      </w:pPr>
      <w:r w:rsidRPr="008900CB">
        <w:rPr>
          <w:rFonts w:ascii="仿宋" w:eastAsia="仿宋" w:hAnsi="仿宋" w:hint="eastAsia"/>
          <w:sz w:val="28"/>
          <w:szCs w:val="28"/>
        </w:rPr>
        <w:t>3、</w:t>
      </w:r>
      <w:r w:rsidR="00757412" w:rsidRPr="008900CB">
        <w:rPr>
          <w:rFonts w:ascii="仿宋" w:eastAsia="仿宋" w:hAnsi="仿宋" w:hint="eastAsia"/>
          <w:sz w:val="28"/>
          <w:szCs w:val="28"/>
        </w:rPr>
        <w:t>主要完成单位：</w:t>
      </w:r>
      <w:r w:rsidR="00FB1B63" w:rsidRPr="00AF03B0">
        <w:rPr>
          <w:rFonts w:ascii="仿宋" w:eastAsia="仿宋" w:hAnsi="仿宋" w:hint="eastAsia"/>
          <w:sz w:val="28"/>
          <w:szCs w:val="28"/>
        </w:rPr>
        <w:t>云南农业大学、浙江大学、上海富强旺卫生用品有限公司、昆明天天向上营养快餐有限公司</w:t>
      </w:r>
    </w:p>
    <w:p w:rsidR="00565C14" w:rsidRPr="002211AD" w:rsidRDefault="00565C14" w:rsidP="00565C14">
      <w:pPr>
        <w:spacing w:line="520" w:lineRule="exact"/>
        <w:rPr>
          <w:rFonts w:ascii="仿宋" w:eastAsia="仿宋" w:hAnsi="仿宋"/>
          <w:b/>
          <w:color w:val="FF0000"/>
          <w:sz w:val="30"/>
          <w:szCs w:val="30"/>
        </w:rPr>
      </w:pPr>
      <w:r w:rsidRPr="002211AD">
        <w:rPr>
          <w:rFonts w:ascii="仿宋" w:eastAsia="仿宋" w:hAnsi="仿宋" w:hint="eastAsia"/>
          <w:b/>
          <w:color w:val="FF0000"/>
          <w:sz w:val="30"/>
          <w:szCs w:val="30"/>
        </w:rPr>
        <w:t>二、提名</w:t>
      </w:r>
      <w:r w:rsidR="008A5C88" w:rsidRPr="002211AD">
        <w:rPr>
          <w:rFonts w:ascii="仿宋" w:eastAsia="仿宋" w:hAnsi="仿宋" w:hint="eastAsia"/>
          <w:b/>
          <w:color w:val="FF0000"/>
          <w:sz w:val="30"/>
          <w:szCs w:val="30"/>
        </w:rPr>
        <w:t>单位</w:t>
      </w:r>
      <w:r w:rsidRPr="002211AD">
        <w:rPr>
          <w:rFonts w:ascii="仿宋" w:eastAsia="仿宋" w:hAnsi="仿宋" w:hint="eastAsia"/>
          <w:b/>
          <w:color w:val="FF0000"/>
          <w:sz w:val="30"/>
          <w:szCs w:val="30"/>
        </w:rPr>
        <w:t>意见</w:t>
      </w:r>
    </w:p>
    <w:p w:rsidR="00565C14" w:rsidRPr="00565C14" w:rsidRDefault="00565C14" w:rsidP="00565C14">
      <w:pPr>
        <w:spacing w:line="520" w:lineRule="exact"/>
        <w:ind w:firstLineChars="188" w:firstLine="564"/>
        <w:rPr>
          <w:rFonts w:ascii="仿宋" w:eastAsia="仿宋" w:hAnsi="仿宋"/>
          <w:sz w:val="30"/>
          <w:szCs w:val="30"/>
        </w:rPr>
      </w:pPr>
      <w:r w:rsidRPr="002211AD">
        <w:rPr>
          <w:rFonts w:ascii="仿宋" w:eastAsia="仿宋" w:hAnsi="仿宋" w:hint="eastAsia"/>
          <w:color w:val="FF0000"/>
          <w:sz w:val="30"/>
          <w:szCs w:val="30"/>
        </w:rPr>
        <w:t>经审查，该项目符合申报要求，同意推荐申报2019年度云南省科技进步奖三等奖。</w:t>
      </w:r>
    </w:p>
    <w:p w:rsidR="00FD7676" w:rsidRPr="00A85312" w:rsidRDefault="00426168" w:rsidP="0049413F">
      <w:pPr>
        <w:spacing w:line="520" w:lineRule="exac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三</w:t>
      </w:r>
      <w:r w:rsidR="00FB1B63" w:rsidRPr="00A85312">
        <w:rPr>
          <w:rFonts w:ascii="仿宋" w:eastAsia="仿宋" w:hAnsi="仿宋" w:hint="eastAsia"/>
          <w:b/>
          <w:sz w:val="30"/>
          <w:szCs w:val="30"/>
        </w:rPr>
        <w:t>、</w:t>
      </w:r>
      <w:r w:rsidR="00FD7676" w:rsidRPr="00A85312">
        <w:rPr>
          <w:rFonts w:ascii="仿宋" w:eastAsia="仿宋" w:hAnsi="仿宋" w:hint="eastAsia"/>
          <w:b/>
          <w:sz w:val="30"/>
          <w:szCs w:val="30"/>
        </w:rPr>
        <w:t>项目简介</w:t>
      </w:r>
    </w:p>
    <w:p w:rsidR="004917B4" w:rsidRDefault="00A2777C" w:rsidP="0049413F">
      <w:pPr>
        <w:spacing w:line="52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A2777C">
        <w:rPr>
          <w:rFonts w:ascii="仿宋" w:eastAsia="仿宋" w:hAnsi="仿宋" w:hint="eastAsia"/>
          <w:sz w:val="28"/>
          <w:szCs w:val="28"/>
        </w:rPr>
        <w:t>微生物控制是食品及农产品质</w:t>
      </w:r>
      <w:proofErr w:type="gramStart"/>
      <w:r w:rsidRPr="00A2777C">
        <w:rPr>
          <w:rFonts w:ascii="仿宋" w:eastAsia="仿宋" w:hAnsi="仿宋" w:hint="eastAsia"/>
          <w:sz w:val="28"/>
          <w:szCs w:val="28"/>
        </w:rPr>
        <w:t>量安全</w:t>
      </w:r>
      <w:proofErr w:type="gramEnd"/>
      <w:r w:rsidRPr="00A2777C">
        <w:rPr>
          <w:rFonts w:ascii="仿宋" w:eastAsia="仿宋" w:hAnsi="仿宋" w:hint="eastAsia"/>
          <w:sz w:val="28"/>
          <w:szCs w:val="28"/>
        </w:rPr>
        <w:t>控制中的关键共性技术。项目组针对不宜热加工食品及农产品鲜食、贮藏保鲜以及加工环境、生产线管网的微生物控制难题，围绕绿色加工技术创新，聚焦微酸性电解水（SAEW）这一新型、绿色的非热杀菌技术，开展理论研究与技术开发，通过核心装备创制与技术集成，实现产业化应用。取得创新成果如下：</w:t>
      </w:r>
    </w:p>
    <w:p w:rsidR="004917B4" w:rsidRDefault="00A2777C" w:rsidP="00413F20">
      <w:pPr>
        <w:spacing w:line="52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413F20">
        <w:rPr>
          <w:rFonts w:ascii="仿宋" w:eastAsia="仿宋" w:hAnsi="仿宋" w:hint="eastAsia"/>
          <w:sz w:val="28"/>
          <w:szCs w:val="28"/>
        </w:rPr>
        <w:t>（1）通过理论创新，提出了SAEW杀菌过程的场动力学理论，发现了协同杀菌效应。</w:t>
      </w:r>
      <w:r w:rsidRPr="00A2777C">
        <w:rPr>
          <w:rFonts w:ascii="仿宋" w:eastAsia="仿宋" w:hAnsi="仿宋" w:hint="eastAsia"/>
          <w:sz w:val="28"/>
          <w:szCs w:val="28"/>
        </w:rPr>
        <w:t>首次构建了表征SAEW时空杀菌过程的场动力学理论，揭示了SAEW作为绿色杀菌技术的</w:t>
      </w:r>
      <w:proofErr w:type="gramStart"/>
      <w:r w:rsidRPr="00A2777C">
        <w:rPr>
          <w:rFonts w:ascii="仿宋" w:eastAsia="仿宋" w:hAnsi="仿宋" w:hint="eastAsia"/>
          <w:sz w:val="28"/>
          <w:szCs w:val="28"/>
        </w:rPr>
        <w:t>低熵性本质</w:t>
      </w:r>
      <w:proofErr w:type="gramEnd"/>
      <w:r w:rsidRPr="00A2777C">
        <w:rPr>
          <w:rFonts w:ascii="仿宋" w:eastAsia="仿宋" w:hAnsi="仿宋" w:hint="eastAsia"/>
          <w:sz w:val="28"/>
          <w:szCs w:val="28"/>
        </w:rPr>
        <w:t>；研究了SAEW与中温、超声等并联作用下的互作关系，发现了满足“1+1＞2”模式的协同杀菌效应。以上成果为SAEW绿色杀菌新技术的开发奠定了理论基础。</w:t>
      </w:r>
    </w:p>
    <w:p w:rsidR="004917B4" w:rsidRDefault="00A2777C" w:rsidP="00413F20">
      <w:pPr>
        <w:spacing w:line="52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413F20">
        <w:rPr>
          <w:rFonts w:ascii="仿宋" w:eastAsia="仿宋" w:hAnsi="仿宋" w:hint="eastAsia"/>
          <w:sz w:val="28"/>
          <w:szCs w:val="28"/>
        </w:rPr>
        <w:t>（2）通过技术创新，开发了SAEW并联杀菌新技术，实现了加工过程的提质增效。开</w:t>
      </w:r>
      <w:r w:rsidRPr="00A2777C">
        <w:rPr>
          <w:rFonts w:ascii="仿宋" w:eastAsia="仿宋" w:hAnsi="仿宋" w:hint="eastAsia"/>
          <w:sz w:val="28"/>
          <w:szCs w:val="28"/>
        </w:rPr>
        <w:t>发了满足“1+1＞2”模式的并联杀菌技术；利用SAEW技术对微生物的控制，开发了提质增效技术。通过技术集成，构建了以“品质</w:t>
      </w:r>
      <w:r w:rsidRPr="00A2777C">
        <w:rPr>
          <w:rFonts w:ascii="仿宋" w:eastAsia="仿宋" w:hAnsi="仿宋" w:hint="eastAsia"/>
          <w:sz w:val="28"/>
          <w:szCs w:val="28"/>
        </w:rPr>
        <w:lastRenderedPageBreak/>
        <w:t>保真、安全保障、提质增效”为目标的SAEW绿色杀菌技术体系。</w:t>
      </w:r>
    </w:p>
    <w:p w:rsidR="004917B4" w:rsidRDefault="00A2777C" w:rsidP="00413F20">
      <w:pPr>
        <w:spacing w:line="52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413F20">
        <w:rPr>
          <w:rFonts w:ascii="仿宋" w:eastAsia="仿宋" w:hAnsi="仿宋" w:hint="eastAsia"/>
          <w:sz w:val="28"/>
          <w:szCs w:val="28"/>
        </w:rPr>
        <w:t>（3）通过装备创制与集成创新，实现了SAEW技术的工程化应用。</w:t>
      </w:r>
      <w:r w:rsidRPr="00A2777C">
        <w:rPr>
          <w:rFonts w:ascii="仿宋" w:eastAsia="仿宋" w:hAnsi="仿宋" w:hint="eastAsia"/>
          <w:sz w:val="28"/>
          <w:szCs w:val="28"/>
        </w:rPr>
        <w:t>自主研发了不同型号的SAEW生成机7台（套），并实现量产；将SAEW技术与果蔬、饮料、营养餐、竹笋、水产品，以及中药材等加工工艺有机结合，实现了SAEW技术的工程化应用；同时，参与了相关国标的修订工作。以上成果为SAEW绿色杀菌技术的产业化应用创造了必要条件。</w:t>
      </w:r>
    </w:p>
    <w:p w:rsidR="005538D8" w:rsidRPr="00F621B5" w:rsidRDefault="005538D8" w:rsidP="005538D8">
      <w:pPr>
        <w:spacing w:line="52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A2777C">
        <w:rPr>
          <w:rFonts w:ascii="仿宋" w:eastAsia="仿宋" w:hAnsi="仿宋" w:hint="eastAsia"/>
          <w:sz w:val="28"/>
          <w:szCs w:val="28"/>
        </w:rPr>
        <w:t>该项目获授权发明专利6</w:t>
      </w:r>
      <w:r w:rsidR="00844C50">
        <w:rPr>
          <w:rFonts w:ascii="仿宋" w:eastAsia="仿宋" w:hAnsi="仿宋" w:hint="eastAsia"/>
          <w:sz w:val="28"/>
          <w:szCs w:val="28"/>
        </w:rPr>
        <w:t>项，</w:t>
      </w:r>
      <w:r w:rsidRPr="00A2777C">
        <w:rPr>
          <w:rFonts w:ascii="仿宋" w:eastAsia="仿宋" w:hAnsi="仿宋" w:hint="eastAsia"/>
          <w:sz w:val="28"/>
          <w:szCs w:val="28"/>
        </w:rPr>
        <w:t>发表论文9篇，SCI收录3篇、EI收录2篇，修订国家标准1项，自主研发SAEW生成机7台（套），并实现量产。关键技术在旺旺集团、昆明天天向上营养快餐有限公司等省内外12家企业（省内9家）推广应用。近2年，通过技术推广，实现了提质增效，折合新增销售额1.00亿元、新增利润0.13亿元。</w:t>
      </w:r>
    </w:p>
    <w:p w:rsidR="00FD7676" w:rsidRPr="00A85312" w:rsidRDefault="00426168" w:rsidP="0049413F">
      <w:pPr>
        <w:spacing w:line="520" w:lineRule="exac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四</w:t>
      </w:r>
      <w:r w:rsidR="00495A0C" w:rsidRPr="00A85312">
        <w:rPr>
          <w:rFonts w:ascii="仿宋" w:eastAsia="仿宋" w:hAnsi="仿宋" w:hint="eastAsia"/>
          <w:b/>
          <w:sz w:val="30"/>
          <w:szCs w:val="30"/>
        </w:rPr>
        <w:t>、</w:t>
      </w:r>
      <w:r w:rsidR="000F3033">
        <w:rPr>
          <w:rFonts w:ascii="仿宋" w:eastAsia="仿宋" w:hAnsi="仿宋" w:hint="eastAsia"/>
          <w:b/>
          <w:sz w:val="30"/>
          <w:szCs w:val="30"/>
        </w:rPr>
        <w:t>主要完成人及主要完成</w:t>
      </w:r>
      <w:r w:rsidR="00FD7676" w:rsidRPr="00A85312">
        <w:rPr>
          <w:rFonts w:ascii="仿宋" w:eastAsia="仿宋" w:hAnsi="仿宋" w:hint="eastAsia"/>
          <w:b/>
          <w:sz w:val="30"/>
          <w:szCs w:val="30"/>
        </w:rPr>
        <w:t>单位对项目的贡献情况</w:t>
      </w:r>
    </w:p>
    <w:p w:rsidR="000F3033" w:rsidRPr="00345678" w:rsidRDefault="00746029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 w:rsidRPr="00345678">
        <w:rPr>
          <w:rFonts w:ascii="仿宋" w:eastAsia="仿宋" w:hAnsi="仿宋" w:hint="eastAsia"/>
          <w:sz w:val="28"/>
          <w:szCs w:val="28"/>
        </w:rPr>
        <w:t>1</w:t>
      </w:r>
      <w:r w:rsidR="000F3033" w:rsidRPr="00345678">
        <w:rPr>
          <w:rFonts w:ascii="仿宋" w:eastAsia="仿宋" w:hAnsi="仿宋" w:hint="eastAsia"/>
          <w:sz w:val="28"/>
          <w:szCs w:val="28"/>
        </w:rPr>
        <w:t>、</w:t>
      </w:r>
      <w:r w:rsidR="00345678" w:rsidRPr="00345678">
        <w:rPr>
          <w:rFonts w:ascii="仿宋" w:eastAsia="仿宋" w:hAnsi="仿宋" w:hint="eastAsia"/>
          <w:sz w:val="30"/>
          <w:szCs w:val="30"/>
        </w:rPr>
        <w:t>主要完成人</w:t>
      </w:r>
      <w:r w:rsidR="000F3033" w:rsidRPr="00345678">
        <w:rPr>
          <w:rFonts w:ascii="仿宋" w:eastAsia="仿宋" w:hAnsi="仿宋" w:hint="eastAsia"/>
          <w:sz w:val="28"/>
          <w:szCs w:val="28"/>
        </w:rPr>
        <w:t>对项目的贡献情况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1241"/>
        <w:gridCol w:w="1050"/>
        <w:gridCol w:w="1985"/>
        <w:gridCol w:w="4110"/>
      </w:tblGrid>
      <w:tr w:rsidR="006912E3" w:rsidRPr="00F52DFC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合作方式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合作者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合作时间</w:t>
            </w:r>
          </w:p>
        </w:tc>
        <w:tc>
          <w:tcPr>
            <w:tcW w:w="411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合作成果</w:t>
            </w:r>
          </w:p>
        </w:tc>
      </w:tr>
      <w:tr w:rsidR="006912E3" w:rsidRPr="00F52DFC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项目主持、论文合著、共同知识产权、装备开发、技术推广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2013年6月15日</w:t>
            </w:r>
            <w:r w:rsidRPr="00FD2C8E">
              <w:rPr>
                <w:rFonts w:ascii="仿宋" w:eastAsia="仿宋" w:hAnsi="仿宋"/>
                <w:color w:val="000000"/>
                <w:sz w:val="24"/>
                <w:szCs w:val="24"/>
              </w:rPr>
              <w:t>至</w:t>
            </w: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2019年04月30日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（1）主持科技项目6项：</w:t>
            </w:r>
          </w:p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（2）共同知识产权6项；</w:t>
            </w:r>
          </w:p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（3）以第一或通信作者发表论文8篇；（4）全面负责云南省内技术推广应用，近2年新增销售总额29.76亿元，通过技术推广，实现提质增效，折合新增销售额7846.59万元、新增利润794.27万元。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共同立项、论文合著、共同知识产权、技术推广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2013年6月15日至2018年12月31日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（1）参与科技项目3项；（2）合作发明专利6项；（3）以第一或通信作者发表论文5篇；（4）负责浙江省内2家企业的技术应用推广，近2年折合新增销售额820.40万元、新增利润36.25万元。</w:t>
            </w:r>
          </w:p>
        </w:tc>
      </w:tr>
      <w:tr w:rsidR="006912E3" w:rsidRPr="000A04E2" w:rsidTr="00DF5A37">
        <w:trPr>
          <w:trHeight w:val="628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</w:t>
            </w:r>
            <w:r w:rsidRPr="00FD2C8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李世俊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2013年6月15日至2018年12月31日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（1）参与科技项目2项；（2）参与3家企业的技术推广应用。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</w:t>
            </w:r>
            <w:r w:rsidRPr="00FD2C8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、论文合著、技术推广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范江平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2013年6月15日至2018年12月31日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（1）参与科技项目2项；（2）合作发表论文4篇；（3）参与天天向上营养快递有限公司的技术推广。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</w:t>
            </w:r>
            <w:r w:rsidRPr="00FD2C8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刘亚瑾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2016年01月01日至2018年12月31日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（1）主持科技项目1项；（2）负责昆明天天向上营养快餐有限公司下设5家分公司的技术推广，折合新增销售额</w:t>
            </w:r>
            <w:r w:rsidRPr="00FD2C8E">
              <w:rPr>
                <w:rFonts w:ascii="仿宋" w:eastAsia="仿宋" w:hAnsi="仿宋"/>
                <w:color w:val="000000"/>
                <w:sz w:val="24"/>
                <w:szCs w:val="24"/>
              </w:rPr>
              <w:t>3438.20</w:t>
            </w: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万元。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</w:t>
            </w:r>
            <w:r w:rsidRPr="00FD2C8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</w:t>
            </w: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装备开发、技术推广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刘佳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2016年4月1日至2018年12月31日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（1）参与科技项目1项；（2）负责装备开发；（3）负责装备生产与应用推广，近2年新增销售额1345.70万元、新增利润452.30万元。</w:t>
            </w:r>
          </w:p>
        </w:tc>
      </w:tr>
      <w:tr w:rsidR="006912E3" w:rsidRPr="000A04E2" w:rsidTr="00DF5A37">
        <w:trPr>
          <w:trHeight w:val="628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共同立项、</w:t>
            </w:r>
            <w:r w:rsidRPr="00FD2C8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论文合著、技术推广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高晴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2015年07月01日至2018年12月31日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（1）参与科技项目2项；（2）合作发表论文1篇；（3）参与3家企业的技术推广应用。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bookmarkStart w:id="0" w:name="_GoBack" w:colFirst="0" w:colLast="4"/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8</w:t>
            </w:r>
          </w:p>
        </w:tc>
        <w:tc>
          <w:tcPr>
            <w:tcW w:w="1241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装备开发、技术推广、国标修订</w:t>
            </w:r>
          </w:p>
        </w:tc>
        <w:tc>
          <w:tcPr>
            <w:tcW w:w="1050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林明佑</w:t>
            </w:r>
          </w:p>
        </w:tc>
        <w:tc>
          <w:tcPr>
            <w:tcW w:w="1985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2013年6月15日至2018年12月31日</w:t>
            </w:r>
          </w:p>
        </w:tc>
        <w:tc>
          <w:tcPr>
            <w:tcW w:w="4110" w:type="dxa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（1）负责装备开发；（2）负责旺旺集团旗下分厂的技术推广应用；（3）参与国标修订。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9</w:t>
            </w:r>
          </w:p>
        </w:tc>
        <w:tc>
          <w:tcPr>
            <w:tcW w:w="1241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论文合著、技术推广</w:t>
            </w:r>
          </w:p>
        </w:tc>
        <w:tc>
          <w:tcPr>
            <w:tcW w:w="1050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王朔</w:t>
            </w:r>
          </w:p>
        </w:tc>
        <w:tc>
          <w:tcPr>
            <w:tcW w:w="1985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2015年07月01日至2018年12月31日</w:t>
            </w:r>
          </w:p>
        </w:tc>
        <w:tc>
          <w:tcPr>
            <w:tcW w:w="4110" w:type="dxa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（1）合作发表论文2篇，其中第一作者1篇；（2）参与2家企业的技术推广。</w:t>
            </w:r>
          </w:p>
        </w:tc>
      </w:tr>
      <w:tr w:rsidR="006912E3" w:rsidRPr="000A04E2" w:rsidTr="00DF5A37">
        <w:trPr>
          <w:trHeight w:val="628"/>
        </w:trPr>
        <w:tc>
          <w:tcPr>
            <w:tcW w:w="794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10</w:t>
            </w:r>
          </w:p>
        </w:tc>
        <w:tc>
          <w:tcPr>
            <w:tcW w:w="1241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共同立项、技术推广</w:t>
            </w:r>
          </w:p>
        </w:tc>
        <w:tc>
          <w:tcPr>
            <w:tcW w:w="1050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梁文娟</w:t>
            </w:r>
          </w:p>
        </w:tc>
        <w:tc>
          <w:tcPr>
            <w:tcW w:w="1985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2015年07月01日至2018年12月31日</w:t>
            </w:r>
          </w:p>
        </w:tc>
        <w:tc>
          <w:tcPr>
            <w:tcW w:w="4110" w:type="dxa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（1）参与科技项目2项；（2）参与2家企业的技术推广应用。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11</w:t>
            </w:r>
          </w:p>
        </w:tc>
        <w:tc>
          <w:tcPr>
            <w:tcW w:w="1241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共同知识产权、技术推广</w:t>
            </w:r>
          </w:p>
        </w:tc>
        <w:tc>
          <w:tcPr>
            <w:tcW w:w="1050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赵建</w:t>
            </w:r>
          </w:p>
        </w:tc>
        <w:tc>
          <w:tcPr>
            <w:tcW w:w="1985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2015年07月01日至2018年12月31日</w:t>
            </w:r>
          </w:p>
        </w:tc>
        <w:tc>
          <w:tcPr>
            <w:tcW w:w="4110" w:type="dxa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（1）合作专利2项；（2）参与2家企业的技术推广应用。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12</w:t>
            </w:r>
          </w:p>
        </w:tc>
        <w:tc>
          <w:tcPr>
            <w:tcW w:w="1241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共同立项、</w:t>
            </w:r>
            <w:r w:rsidRPr="002211AD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论文合著、技术推广</w:t>
            </w:r>
          </w:p>
        </w:tc>
        <w:tc>
          <w:tcPr>
            <w:tcW w:w="1050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赵德琨</w:t>
            </w:r>
          </w:p>
        </w:tc>
        <w:tc>
          <w:tcPr>
            <w:tcW w:w="1985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2014年07月01日至2017年6月30日</w:t>
            </w:r>
          </w:p>
        </w:tc>
        <w:tc>
          <w:tcPr>
            <w:tcW w:w="4110" w:type="dxa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（1）参与科技项目2项；</w:t>
            </w:r>
            <w:r w:rsidRPr="002211AD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（2）第1作者发表论文2篇；（3）参与旺旺集团的技术推广应用。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13</w:t>
            </w:r>
          </w:p>
        </w:tc>
        <w:tc>
          <w:tcPr>
            <w:tcW w:w="1241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技术推广</w:t>
            </w:r>
          </w:p>
        </w:tc>
        <w:tc>
          <w:tcPr>
            <w:tcW w:w="1050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黄晓伶</w:t>
            </w:r>
          </w:p>
        </w:tc>
        <w:tc>
          <w:tcPr>
            <w:tcW w:w="1985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2018年07月01日至2018年12月31日</w:t>
            </w:r>
          </w:p>
        </w:tc>
        <w:tc>
          <w:tcPr>
            <w:tcW w:w="4110" w:type="dxa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参与浙江省内2家企业的技术应用推广。</w:t>
            </w:r>
          </w:p>
        </w:tc>
      </w:tr>
      <w:tr w:rsidR="006912E3" w:rsidTr="00DF5A37">
        <w:trPr>
          <w:trHeight w:val="628"/>
        </w:trPr>
        <w:tc>
          <w:tcPr>
            <w:tcW w:w="794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14</w:t>
            </w:r>
          </w:p>
        </w:tc>
        <w:tc>
          <w:tcPr>
            <w:tcW w:w="1241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技术推广</w:t>
            </w:r>
          </w:p>
        </w:tc>
        <w:tc>
          <w:tcPr>
            <w:tcW w:w="1050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倪红标</w:t>
            </w:r>
          </w:p>
        </w:tc>
        <w:tc>
          <w:tcPr>
            <w:tcW w:w="1985" w:type="dxa"/>
            <w:vAlign w:val="center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2016年01月01</w:t>
            </w: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lastRenderedPageBreak/>
              <w:t>日</w:t>
            </w:r>
            <w:r w:rsidRPr="002211AD">
              <w:rPr>
                <w:rFonts w:ascii="仿宋" w:eastAsia="仿宋" w:hAnsi="仿宋"/>
                <w:color w:val="FF0000"/>
                <w:sz w:val="24"/>
                <w:szCs w:val="24"/>
              </w:rPr>
              <w:t>至</w:t>
            </w: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2018年12月31日</w:t>
            </w:r>
          </w:p>
        </w:tc>
        <w:tc>
          <w:tcPr>
            <w:tcW w:w="4110" w:type="dxa"/>
          </w:tcPr>
          <w:p w:rsidR="006912E3" w:rsidRPr="002211AD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lastRenderedPageBreak/>
              <w:t>（1）参与昆明天天向上营养快餐有限</w:t>
            </w:r>
            <w:r w:rsidRPr="002211A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lastRenderedPageBreak/>
              <w:t>公司下设5家分公司的技术推广，重点解决SAEW技术与营养餐生产工艺的技术整合问题。</w:t>
            </w:r>
          </w:p>
        </w:tc>
      </w:tr>
    </w:tbl>
    <w:bookmarkEnd w:id="0"/>
    <w:p w:rsidR="00F52DFC" w:rsidRPr="00345678" w:rsidRDefault="00F52DFC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2</w:t>
      </w:r>
      <w:r w:rsidRPr="00345678">
        <w:rPr>
          <w:rFonts w:ascii="仿宋" w:eastAsia="仿宋" w:hAnsi="仿宋" w:hint="eastAsia"/>
          <w:sz w:val="28"/>
          <w:szCs w:val="28"/>
        </w:rPr>
        <w:t>、</w:t>
      </w:r>
      <w:r w:rsidRPr="00345678">
        <w:rPr>
          <w:rFonts w:ascii="仿宋" w:eastAsia="仿宋" w:hAnsi="仿宋" w:hint="eastAsia"/>
          <w:sz w:val="30"/>
          <w:szCs w:val="30"/>
        </w:rPr>
        <w:t>主要完成</w:t>
      </w:r>
      <w:r>
        <w:rPr>
          <w:rFonts w:ascii="仿宋" w:eastAsia="仿宋" w:hAnsi="仿宋" w:hint="eastAsia"/>
          <w:sz w:val="30"/>
          <w:szCs w:val="30"/>
        </w:rPr>
        <w:t>单位</w:t>
      </w:r>
      <w:r w:rsidRPr="00345678">
        <w:rPr>
          <w:rFonts w:ascii="仿宋" w:eastAsia="仿宋" w:hAnsi="仿宋" w:hint="eastAsia"/>
          <w:sz w:val="28"/>
          <w:szCs w:val="28"/>
        </w:rPr>
        <w:t>对项目的贡献情况</w:t>
      </w:r>
    </w:p>
    <w:p w:rsidR="00620312" w:rsidRDefault="00620312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（1）云南农业</w:t>
      </w:r>
      <w:r w:rsidR="00D05AC8">
        <w:rPr>
          <w:rFonts w:ascii="仿宋" w:eastAsia="仿宋" w:hAnsi="仿宋" w:hint="eastAsia"/>
          <w:sz w:val="28"/>
          <w:szCs w:val="28"/>
        </w:rPr>
        <w:t>大学</w:t>
      </w:r>
    </w:p>
    <w:p w:rsidR="000F3033" w:rsidRPr="00F52DFC" w:rsidRDefault="00620312" w:rsidP="0049413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第一完成单位，</w:t>
      </w:r>
      <w:r w:rsidRPr="00620312">
        <w:rPr>
          <w:rFonts w:ascii="仿宋" w:eastAsia="仿宋" w:hAnsi="仿宋" w:hint="eastAsia"/>
          <w:sz w:val="28"/>
          <w:szCs w:val="28"/>
        </w:rPr>
        <w:t>负责该项目的组织协调、总体设计、理论研究与技术开发。建立SAEW</w:t>
      </w:r>
      <w:proofErr w:type="gramStart"/>
      <w:r w:rsidRPr="00620312">
        <w:rPr>
          <w:rFonts w:ascii="仿宋" w:eastAsia="仿宋" w:hAnsi="仿宋" w:hint="eastAsia"/>
          <w:sz w:val="28"/>
          <w:szCs w:val="28"/>
        </w:rPr>
        <w:t>杀菌场</w:t>
      </w:r>
      <w:proofErr w:type="gramEnd"/>
      <w:r w:rsidRPr="00620312">
        <w:rPr>
          <w:rFonts w:ascii="仿宋" w:eastAsia="仿宋" w:hAnsi="仿宋" w:hint="eastAsia"/>
          <w:sz w:val="28"/>
          <w:szCs w:val="28"/>
        </w:rPr>
        <w:t>动力理论，发现SAEW协同杀菌效应，并开发并联杀菌技术。负责云南省内9家企业的技术应用推广，近2年新增效益7846.59万元、新增利润794.27万元。主持云南省教育厅</w:t>
      </w:r>
      <w:r w:rsidR="00C542D6">
        <w:rPr>
          <w:rFonts w:ascii="仿宋" w:eastAsia="仿宋" w:hAnsi="仿宋" w:hint="eastAsia"/>
          <w:sz w:val="28"/>
          <w:szCs w:val="28"/>
        </w:rPr>
        <w:t>科研基金重点项目“微酸性电解水对鲜切水果杀菌过程的场动力学研究</w:t>
      </w:r>
      <w:r w:rsidRPr="00620312">
        <w:rPr>
          <w:rFonts w:ascii="仿宋" w:eastAsia="仿宋" w:hAnsi="仿宋" w:hint="eastAsia"/>
          <w:sz w:val="28"/>
          <w:szCs w:val="28"/>
        </w:rPr>
        <w:t>”；上海旺普贸易有限公司委托项目“旺旺水神电解水在生鲜水产品初级加工、植物栽培灌溉和室内空气除菌中的应用”；农业部设施农业</w:t>
      </w:r>
      <w:r w:rsidR="00D07424">
        <w:rPr>
          <w:rFonts w:ascii="仿宋" w:eastAsia="仿宋" w:hAnsi="仿宋" w:hint="eastAsia"/>
          <w:sz w:val="28"/>
          <w:szCs w:val="28"/>
        </w:rPr>
        <w:t>装备与信息化重点实验室开放基金“动态混比循环水电解消毒技术研究</w:t>
      </w:r>
      <w:r w:rsidRPr="00620312">
        <w:rPr>
          <w:rFonts w:ascii="仿宋" w:eastAsia="仿宋" w:hAnsi="仿宋" w:hint="eastAsia"/>
          <w:sz w:val="28"/>
          <w:szCs w:val="28"/>
        </w:rPr>
        <w:t>；北京工商大学食品质量与</w:t>
      </w:r>
      <w:proofErr w:type="gramStart"/>
      <w:r w:rsidRPr="00620312">
        <w:rPr>
          <w:rFonts w:ascii="仿宋" w:eastAsia="仿宋" w:hAnsi="仿宋" w:hint="eastAsia"/>
          <w:sz w:val="28"/>
          <w:szCs w:val="28"/>
        </w:rPr>
        <w:t>安全</w:t>
      </w:r>
      <w:r w:rsidR="00D07424">
        <w:rPr>
          <w:rFonts w:ascii="仿宋" w:eastAsia="仿宋" w:hAnsi="仿宋" w:hint="eastAsia"/>
          <w:sz w:val="28"/>
          <w:szCs w:val="28"/>
        </w:rPr>
        <w:t>北京实验室</w:t>
      </w:r>
      <w:proofErr w:type="gramEnd"/>
      <w:r w:rsidR="00D07424">
        <w:rPr>
          <w:rFonts w:ascii="仿宋" w:eastAsia="仿宋" w:hAnsi="仿宋" w:hint="eastAsia"/>
          <w:sz w:val="28"/>
          <w:szCs w:val="28"/>
        </w:rPr>
        <w:t>开放基金“微酸性电解水对鲜切水果的杀菌动力学研究</w:t>
      </w:r>
      <w:r w:rsidRPr="00620312">
        <w:rPr>
          <w:rFonts w:ascii="仿宋" w:eastAsia="仿宋" w:hAnsi="仿宋" w:hint="eastAsia"/>
          <w:sz w:val="28"/>
          <w:szCs w:val="28"/>
        </w:rPr>
        <w:t>”；上海富强旺卫生用品有限公司</w:t>
      </w:r>
      <w:r w:rsidR="00C542D6">
        <w:rPr>
          <w:rFonts w:ascii="仿宋" w:eastAsia="仿宋" w:hAnsi="仿宋" w:hint="eastAsia"/>
          <w:sz w:val="28"/>
          <w:szCs w:val="28"/>
        </w:rPr>
        <w:t>委托项目“水神次氯酸水有效氯衰减控制技术及其在食品加工中的应用</w:t>
      </w:r>
      <w:r w:rsidRPr="00620312">
        <w:rPr>
          <w:rFonts w:ascii="仿宋" w:eastAsia="仿宋" w:hAnsi="仿宋" w:hint="eastAsia"/>
          <w:sz w:val="28"/>
          <w:szCs w:val="28"/>
        </w:rPr>
        <w:t>”；彝良县</w:t>
      </w:r>
      <w:r w:rsidR="00D07424">
        <w:rPr>
          <w:rFonts w:ascii="仿宋" w:eastAsia="仿宋" w:hAnsi="仿宋" w:hint="eastAsia"/>
          <w:sz w:val="28"/>
          <w:szCs w:val="28"/>
        </w:rPr>
        <w:t>人民政府科技项目“竹笋无硫保鲜技术开发与万吨级采后保鲜设施建设</w:t>
      </w:r>
      <w:r w:rsidRPr="00620312">
        <w:rPr>
          <w:rFonts w:ascii="仿宋" w:eastAsia="仿宋" w:hAnsi="仿宋" w:hint="eastAsia"/>
          <w:sz w:val="28"/>
          <w:szCs w:val="28"/>
        </w:rPr>
        <w:t>”。参与云南省科技厅创新引领与科技型企业培养</w:t>
      </w:r>
      <w:r w:rsidR="00D07424">
        <w:rPr>
          <w:rFonts w:ascii="仿宋" w:eastAsia="仿宋" w:hAnsi="仿宋" w:hint="eastAsia"/>
          <w:sz w:val="28"/>
          <w:szCs w:val="28"/>
        </w:rPr>
        <w:t>计划“大型团餐质量安全控制与信息化管理关键技术开发及产业化示范</w:t>
      </w:r>
      <w:r w:rsidRPr="00620312">
        <w:rPr>
          <w:rFonts w:ascii="仿宋" w:eastAsia="仿宋" w:hAnsi="仿宋" w:hint="eastAsia"/>
          <w:sz w:val="28"/>
          <w:szCs w:val="28"/>
        </w:rPr>
        <w:t>”。</w:t>
      </w:r>
    </w:p>
    <w:p w:rsidR="00D05AC8" w:rsidRDefault="00D05AC8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（2）浙江大学</w:t>
      </w:r>
    </w:p>
    <w:p w:rsidR="00A7169C" w:rsidRPr="00F621B5" w:rsidRDefault="00F91AF4" w:rsidP="0049413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第二完成单位，</w:t>
      </w:r>
      <w:r w:rsidRPr="00F91AF4">
        <w:rPr>
          <w:rFonts w:ascii="仿宋" w:eastAsia="仿宋" w:hAnsi="仿宋" w:hint="eastAsia"/>
          <w:sz w:val="28"/>
          <w:szCs w:val="28"/>
        </w:rPr>
        <w:t>参与该项目的理论研究与技术开发，是创新点③的主要完成单位，创新点⑤、⑦、⑧的主要参与单位。负责浙江省内3家企业的技术应用推广，近2年折合新增销售额820.40万元、新增利润36.25万元。参与云南省教育厅科研基金重点项目“微酸性电解水对鲜切水果杀菌过程的场动力学研究”；上海旺普贸易有限公司委托项目“旺旺水神电解水在生鲜水产品初级加工、植物栽培灌溉和室内空气除菌中的应用”；云南省科技厅创新引领与科技型企业培养计划“大型团餐质量安全控制与信息化管理关键技术开发及产业化示范”等相关科研项目3项。</w:t>
      </w:r>
    </w:p>
    <w:p w:rsidR="00FD7676" w:rsidRDefault="006D6E4F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（3）</w:t>
      </w:r>
      <w:r w:rsidR="00384496" w:rsidRPr="00384496">
        <w:rPr>
          <w:rFonts w:ascii="仿宋" w:eastAsia="仿宋" w:hAnsi="仿宋" w:hint="eastAsia"/>
          <w:sz w:val="28"/>
          <w:szCs w:val="28"/>
        </w:rPr>
        <w:t>上海富强旺卫生用品有限公司</w:t>
      </w:r>
    </w:p>
    <w:p w:rsidR="00384496" w:rsidRDefault="00C75B72" w:rsidP="0049413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第三完成单位，</w:t>
      </w:r>
      <w:r w:rsidR="00372F7E" w:rsidRPr="00372F7E">
        <w:rPr>
          <w:rFonts w:ascii="仿宋" w:eastAsia="仿宋" w:hAnsi="仿宋" w:hint="eastAsia"/>
          <w:sz w:val="28"/>
          <w:szCs w:val="28"/>
        </w:rPr>
        <w:t>负责该项目的装备开发与应用推广，是创新点⑦、⑧、⑨的主要完成单位，创新点⑤、的主要参与单位。负责旺旺集图旗下100余家分厂的技术应用推广。研制开发不同型号的SAEW生成机7台（套），实现规模化生产，近2年新增销售额1345.70万元、新增利润452.30万元。作为旺旺集团下设的电解</w:t>
      </w:r>
      <w:proofErr w:type="gramStart"/>
      <w:r w:rsidR="00372F7E" w:rsidRPr="00372F7E">
        <w:rPr>
          <w:rFonts w:ascii="仿宋" w:eastAsia="仿宋" w:hAnsi="仿宋" w:hint="eastAsia"/>
          <w:sz w:val="28"/>
          <w:szCs w:val="28"/>
        </w:rPr>
        <w:t>水事业</w:t>
      </w:r>
      <w:proofErr w:type="gramEnd"/>
      <w:r w:rsidR="00372F7E" w:rsidRPr="00372F7E">
        <w:rPr>
          <w:rFonts w:ascii="仿宋" w:eastAsia="仿宋" w:hAnsi="仿宋" w:hint="eastAsia"/>
          <w:sz w:val="28"/>
          <w:szCs w:val="28"/>
        </w:rPr>
        <w:t>部，是“旺旺水神</w:t>
      </w:r>
      <w:r w:rsidR="006D05FF">
        <w:rPr>
          <w:rFonts w:ascii="仿宋" w:eastAsia="仿宋" w:hAnsi="仿宋" w:hint="eastAsia"/>
          <w:sz w:val="28"/>
          <w:szCs w:val="28"/>
        </w:rPr>
        <w:t>电解水在生鲜水产品初级加工、植物栽培灌溉和室内空气除菌中的应用”、“水神次氯酸水有效氯衰减控制技术及其在食品加工中的应用</w:t>
      </w:r>
      <w:r w:rsidR="00372F7E" w:rsidRPr="00372F7E">
        <w:rPr>
          <w:rFonts w:ascii="仿宋" w:eastAsia="仿宋" w:hAnsi="仿宋" w:hint="eastAsia"/>
          <w:sz w:val="28"/>
          <w:szCs w:val="28"/>
        </w:rPr>
        <w:t>”等项目的出资单位，参与彝良县人民政府科技项目“竹笋无硫保鲜技术开发与万吨级采后保鲜设施建设（100万元）”。</w:t>
      </w:r>
    </w:p>
    <w:p w:rsidR="00F372D0" w:rsidRDefault="00E65EFA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="00387201" w:rsidRPr="00387201">
        <w:rPr>
          <w:rFonts w:ascii="仿宋" w:eastAsia="仿宋" w:hAnsi="仿宋" w:hint="eastAsia"/>
          <w:sz w:val="28"/>
          <w:szCs w:val="28"/>
        </w:rPr>
        <w:t>昆明天天向上营养快餐有限公司</w:t>
      </w:r>
    </w:p>
    <w:p w:rsidR="00387201" w:rsidRDefault="00C75B72" w:rsidP="0049413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第四完成单位，</w:t>
      </w:r>
      <w:r w:rsidRPr="00C75B72">
        <w:rPr>
          <w:rFonts w:ascii="仿宋" w:eastAsia="仿宋" w:hAnsi="仿宋" w:hint="eastAsia"/>
          <w:sz w:val="28"/>
          <w:szCs w:val="28"/>
        </w:rPr>
        <w:t>负责该项目的技术开发与应用推广，是创新点⑥、⑧的主要参与单位。负责下属5家分公司（昆明、荆门、合肥、都匀、赣州）的技术应用推广，近2年新增效益3438.20万元、新增利润292.25万元。主持云南省科技厅创新引领与科技型企业培养</w:t>
      </w:r>
      <w:r w:rsidR="002E4AD6">
        <w:rPr>
          <w:rFonts w:ascii="仿宋" w:eastAsia="仿宋" w:hAnsi="仿宋" w:hint="eastAsia"/>
          <w:sz w:val="28"/>
          <w:szCs w:val="28"/>
        </w:rPr>
        <w:t>计划“大型团餐质量安全控制与信息化管理关键技术开发及产业化示范</w:t>
      </w:r>
      <w:r w:rsidRPr="00C75B72">
        <w:rPr>
          <w:rFonts w:ascii="仿宋" w:eastAsia="仿宋" w:hAnsi="仿宋" w:hint="eastAsia"/>
          <w:sz w:val="28"/>
          <w:szCs w:val="28"/>
        </w:rPr>
        <w:t>”。</w:t>
      </w:r>
    </w:p>
    <w:p w:rsidR="00FD7676" w:rsidRDefault="00426168" w:rsidP="0049413F">
      <w:pPr>
        <w:spacing w:line="520" w:lineRule="exac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五</w:t>
      </w:r>
      <w:r w:rsidR="00495A0C" w:rsidRPr="00F46A4E">
        <w:rPr>
          <w:rFonts w:ascii="仿宋" w:eastAsia="仿宋" w:hAnsi="仿宋" w:hint="eastAsia"/>
          <w:b/>
          <w:sz w:val="30"/>
          <w:szCs w:val="30"/>
        </w:rPr>
        <w:t>、推广应用情况</w:t>
      </w:r>
    </w:p>
    <w:p w:rsidR="00F46A4E" w:rsidRPr="000C2499" w:rsidRDefault="00F46A4E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 w:rsidRPr="000C2499">
        <w:rPr>
          <w:rFonts w:ascii="仿宋" w:eastAsia="仿宋" w:hAnsi="仿宋" w:hint="eastAsia"/>
          <w:sz w:val="28"/>
          <w:szCs w:val="28"/>
        </w:rPr>
        <w:t>（1）经济效益</w:t>
      </w:r>
    </w:p>
    <w:p w:rsidR="00495A0C" w:rsidRDefault="004F5482" w:rsidP="00C418A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</w:t>
      </w:r>
      <w:r w:rsidR="009C13D3" w:rsidRPr="009C13D3">
        <w:rPr>
          <w:rFonts w:ascii="仿宋" w:eastAsia="仿宋" w:hAnsi="仿宋" w:hint="eastAsia"/>
          <w:sz w:val="28"/>
          <w:szCs w:val="28"/>
        </w:rPr>
        <w:t>关键技术在旺旺集团、昆明天天向上营养快餐有限公司</w:t>
      </w:r>
      <w:r w:rsidR="004E1320">
        <w:rPr>
          <w:rFonts w:ascii="仿宋" w:eastAsia="仿宋" w:hAnsi="仿宋" w:hint="eastAsia"/>
          <w:sz w:val="28"/>
          <w:szCs w:val="28"/>
        </w:rPr>
        <w:t>、彝良</w:t>
      </w:r>
      <w:proofErr w:type="gramStart"/>
      <w:r w:rsidR="004E1320">
        <w:rPr>
          <w:rFonts w:ascii="仿宋" w:eastAsia="仿宋" w:hAnsi="仿宋" w:hint="eastAsia"/>
          <w:sz w:val="28"/>
          <w:szCs w:val="28"/>
        </w:rPr>
        <w:t>山益宝</w:t>
      </w:r>
      <w:proofErr w:type="gramEnd"/>
      <w:r w:rsidR="004E1320">
        <w:rPr>
          <w:rFonts w:ascii="仿宋" w:eastAsia="仿宋" w:hAnsi="仿宋" w:hint="eastAsia"/>
          <w:sz w:val="28"/>
          <w:szCs w:val="28"/>
        </w:rPr>
        <w:t>生物科技有限公司、</w:t>
      </w:r>
      <w:r w:rsidR="00EC0843" w:rsidRPr="00EC0843">
        <w:rPr>
          <w:rFonts w:ascii="仿宋" w:eastAsia="仿宋" w:hAnsi="仿宋" w:hint="eastAsia"/>
          <w:sz w:val="28"/>
          <w:szCs w:val="28"/>
        </w:rPr>
        <w:t>昆明七彩云花生物科技有限公司</w:t>
      </w:r>
      <w:r w:rsidR="00EC0843">
        <w:rPr>
          <w:rFonts w:ascii="仿宋" w:eastAsia="仿宋" w:hAnsi="仿宋" w:hint="eastAsia"/>
          <w:sz w:val="28"/>
          <w:szCs w:val="28"/>
        </w:rPr>
        <w:t>、</w:t>
      </w:r>
      <w:r w:rsidR="00EC0843" w:rsidRPr="00EC0843">
        <w:rPr>
          <w:rFonts w:ascii="仿宋" w:eastAsia="仿宋" w:hAnsi="仿宋" w:hint="eastAsia"/>
          <w:sz w:val="28"/>
          <w:szCs w:val="28"/>
        </w:rPr>
        <w:t>云南轩庆家花食品有限公司</w:t>
      </w:r>
      <w:r w:rsidR="00EC0843">
        <w:rPr>
          <w:rFonts w:ascii="仿宋" w:eastAsia="仿宋" w:hAnsi="仿宋" w:hint="eastAsia"/>
          <w:sz w:val="28"/>
          <w:szCs w:val="28"/>
        </w:rPr>
        <w:t>、</w:t>
      </w:r>
      <w:r w:rsidR="00EC0843" w:rsidRPr="00EC0843">
        <w:rPr>
          <w:rFonts w:ascii="仿宋" w:eastAsia="仿宋" w:hAnsi="仿宋" w:hint="eastAsia"/>
          <w:sz w:val="28"/>
          <w:szCs w:val="28"/>
        </w:rPr>
        <w:t>杭州</w:t>
      </w:r>
      <w:proofErr w:type="gramStart"/>
      <w:r w:rsidR="00EC0843" w:rsidRPr="00EC0843">
        <w:rPr>
          <w:rFonts w:ascii="仿宋" w:eastAsia="仿宋" w:hAnsi="仿宋" w:hint="eastAsia"/>
          <w:sz w:val="28"/>
          <w:szCs w:val="28"/>
        </w:rPr>
        <w:t>唯康农业</w:t>
      </w:r>
      <w:proofErr w:type="gramEnd"/>
      <w:r w:rsidR="00EC0843" w:rsidRPr="00EC0843">
        <w:rPr>
          <w:rFonts w:ascii="仿宋" w:eastAsia="仿宋" w:hAnsi="仿宋" w:hint="eastAsia"/>
          <w:sz w:val="28"/>
          <w:szCs w:val="28"/>
        </w:rPr>
        <w:t>开发有限公司</w:t>
      </w:r>
      <w:r w:rsidR="00EC0843">
        <w:rPr>
          <w:rFonts w:ascii="仿宋" w:eastAsia="仿宋" w:hAnsi="仿宋" w:hint="eastAsia"/>
          <w:sz w:val="28"/>
          <w:szCs w:val="28"/>
        </w:rPr>
        <w:t>、</w:t>
      </w:r>
      <w:r w:rsidR="00EC0843" w:rsidRPr="00EC0843">
        <w:rPr>
          <w:rFonts w:ascii="仿宋" w:eastAsia="仿宋" w:hAnsi="仿宋" w:hint="eastAsia"/>
          <w:sz w:val="28"/>
          <w:szCs w:val="28"/>
        </w:rPr>
        <w:t>杭州余杭建光黑鱼专业合作社</w:t>
      </w:r>
      <w:r w:rsidR="009C13D3" w:rsidRPr="009C13D3">
        <w:rPr>
          <w:rFonts w:ascii="仿宋" w:eastAsia="仿宋" w:hAnsi="仿宋" w:hint="eastAsia"/>
          <w:sz w:val="28"/>
          <w:szCs w:val="28"/>
        </w:rPr>
        <w:t>等省内外12家企业（省内9家）推广应用。近2年，应用企业新增销售额30.91亿元，通过技术推广，实现了提质增效，折合新增销售额1.00亿元、新增利润0.13亿元。</w:t>
      </w:r>
    </w:p>
    <w:p w:rsidR="001253E4" w:rsidRPr="000C2499" w:rsidRDefault="001253E4" w:rsidP="00C418A6">
      <w:pPr>
        <w:spacing w:line="520" w:lineRule="exact"/>
        <w:rPr>
          <w:rFonts w:ascii="仿宋" w:eastAsia="仿宋" w:hAnsi="仿宋"/>
          <w:sz w:val="28"/>
          <w:szCs w:val="28"/>
        </w:rPr>
      </w:pPr>
      <w:r w:rsidRPr="000C2499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2</w:t>
      </w:r>
      <w:r w:rsidRPr="000C2499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社会</w:t>
      </w:r>
      <w:r w:rsidRPr="000C2499">
        <w:rPr>
          <w:rFonts w:ascii="仿宋" w:eastAsia="仿宋" w:hAnsi="仿宋" w:hint="eastAsia"/>
          <w:sz w:val="28"/>
          <w:szCs w:val="28"/>
        </w:rPr>
        <w:t>效益</w:t>
      </w:r>
    </w:p>
    <w:p w:rsidR="002D5624" w:rsidRDefault="002D5624" w:rsidP="002D562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——</w:t>
      </w:r>
      <w:r w:rsidRPr="002D5624">
        <w:rPr>
          <w:rFonts w:ascii="仿宋" w:eastAsia="仿宋" w:hAnsi="仿宋" w:hint="eastAsia"/>
          <w:sz w:val="28"/>
          <w:szCs w:val="28"/>
        </w:rPr>
        <w:t>开发绿色加工技术，推进云南打造世界一流“绿色食品牌”。项目</w:t>
      </w:r>
      <w:r w:rsidRPr="002D5624">
        <w:rPr>
          <w:rFonts w:ascii="仿宋" w:eastAsia="仿宋" w:hAnsi="仿宋" w:hint="eastAsia"/>
          <w:sz w:val="28"/>
          <w:szCs w:val="28"/>
        </w:rPr>
        <w:lastRenderedPageBreak/>
        <w:t>组聚焦SAEW这一新型的绿色、非热杀菌技术，开展绿色加工技术创新，率先在本省食品加工企业推广应用，为我省打造世界一流“绿色食品牌”提供了技术支撑。</w:t>
      </w:r>
    </w:p>
    <w:p w:rsidR="002D5624" w:rsidRDefault="002D5624" w:rsidP="002D562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——</w:t>
      </w:r>
      <w:r w:rsidRPr="002D5624">
        <w:rPr>
          <w:rFonts w:ascii="仿宋" w:eastAsia="仿宋" w:hAnsi="仿宋" w:hint="eastAsia"/>
          <w:sz w:val="28"/>
          <w:szCs w:val="28"/>
        </w:rPr>
        <w:t>着力安全风险控制，服务“食品安全”国家战略。通过对加工过程中安全风险的控制，提高产品品质，确保消费者“舌尖上的安全”，为“食品安全”国家战略的顺利实施做出了贡献。</w:t>
      </w:r>
    </w:p>
    <w:p w:rsidR="00697A2A" w:rsidRDefault="002D5624" w:rsidP="00697A2A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——</w:t>
      </w:r>
      <w:r w:rsidRPr="002D5624">
        <w:rPr>
          <w:rFonts w:ascii="仿宋" w:eastAsia="仿宋" w:hAnsi="仿宋" w:hint="eastAsia"/>
          <w:sz w:val="28"/>
          <w:szCs w:val="28"/>
        </w:rPr>
        <w:t>产学</w:t>
      </w:r>
      <w:proofErr w:type="gramStart"/>
      <w:r w:rsidRPr="002D5624">
        <w:rPr>
          <w:rFonts w:ascii="仿宋" w:eastAsia="仿宋" w:hAnsi="仿宋" w:hint="eastAsia"/>
          <w:sz w:val="28"/>
          <w:szCs w:val="28"/>
        </w:rPr>
        <w:t>政联合</w:t>
      </w:r>
      <w:proofErr w:type="gramEnd"/>
      <w:r w:rsidRPr="002D5624">
        <w:rPr>
          <w:rFonts w:ascii="仿宋" w:eastAsia="仿宋" w:hAnsi="仿宋" w:hint="eastAsia"/>
          <w:sz w:val="28"/>
          <w:szCs w:val="28"/>
        </w:rPr>
        <w:t>攻关，助力我省脱贫攻坚。竹笋产业是彝良县脱贫致富的重要产业，项目组与彝良县政府合作，依托彝良</w:t>
      </w:r>
      <w:proofErr w:type="gramStart"/>
      <w:r w:rsidRPr="002D5624">
        <w:rPr>
          <w:rFonts w:ascii="仿宋" w:eastAsia="仿宋" w:hAnsi="仿宋" w:hint="eastAsia"/>
          <w:sz w:val="28"/>
          <w:szCs w:val="28"/>
        </w:rPr>
        <w:t>山益宝</w:t>
      </w:r>
      <w:proofErr w:type="gramEnd"/>
      <w:r w:rsidRPr="002D5624">
        <w:rPr>
          <w:rFonts w:ascii="仿宋" w:eastAsia="仿宋" w:hAnsi="仿宋" w:hint="eastAsia"/>
          <w:sz w:val="28"/>
          <w:szCs w:val="28"/>
        </w:rPr>
        <w:t>生物科技有限公司，开展SAEW无硫化竹笋加工技术应用推广，通过扩大精深加工规模，解决了当地农户卖竹笋难的问题，同时提高了产品附加值，为彝良县的脱贫攻坚增添了助力。</w:t>
      </w:r>
    </w:p>
    <w:p w:rsidR="00A7169C" w:rsidRDefault="00697A2A" w:rsidP="00697A2A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——</w:t>
      </w:r>
      <w:r w:rsidR="002D5624" w:rsidRPr="002D5624">
        <w:rPr>
          <w:rFonts w:ascii="仿宋" w:eastAsia="仿宋" w:hAnsi="仿宋" w:hint="eastAsia"/>
          <w:sz w:val="28"/>
          <w:szCs w:val="28"/>
        </w:rPr>
        <w:t>着力提质增效，推进企业全面深化改革。针对生鲜原料贮藏保鲜、生产加工环境，以及饮料、液态奶生产线管网等的微生物控制难题，开展技术攻关，通过原材料减损、加工环节微生物污染控制、消毒成本减低等措施，实现提质增效，为企业的转型升级做出了示范。</w:t>
      </w:r>
    </w:p>
    <w:p w:rsidR="00FD7676" w:rsidRPr="00B6215A" w:rsidRDefault="00426168" w:rsidP="0049413F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</w:t>
      </w:r>
      <w:r w:rsidR="00495A0C" w:rsidRPr="00B6215A">
        <w:rPr>
          <w:rFonts w:ascii="仿宋" w:eastAsia="仿宋" w:hAnsi="仿宋" w:hint="eastAsia"/>
          <w:b/>
          <w:sz w:val="28"/>
          <w:szCs w:val="28"/>
        </w:rPr>
        <w:t>、</w:t>
      </w:r>
      <w:r w:rsidR="00FD7676" w:rsidRPr="00B6215A">
        <w:rPr>
          <w:rFonts w:ascii="仿宋" w:eastAsia="仿宋" w:hAnsi="仿宋" w:hint="eastAsia"/>
          <w:b/>
          <w:sz w:val="28"/>
          <w:szCs w:val="28"/>
        </w:rPr>
        <w:t>获得知识产权情况</w:t>
      </w:r>
    </w:p>
    <w:p w:rsidR="00105049" w:rsidRDefault="00105049" w:rsidP="0049413F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05049" w:rsidRDefault="00105049" w:rsidP="0049413F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05049" w:rsidRDefault="00105049" w:rsidP="0049413F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05049" w:rsidRDefault="00105049" w:rsidP="0049413F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05049" w:rsidRDefault="00105049" w:rsidP="0049413F">
      <w:pPr>
        <w:spacing w:line="520" w:lineRule="exact"/>
        <w:rPr>
          <w:rFonts w:ascii="仿宋" w:eastAsia="仿宋" w:hAnsi="仿宋"/>
          <w:sz w:val="28"/>
          <w:szCs w:val="28"/>
        </w:rPr>
        <w:sectPr w:rsidR="00105049" w:rsidSect="00DB5CD8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FD7676" w:rsidRPr="00F621B5" w:rsidRDefault="00B3689A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 w:rsidRPr="00B3689A">
        <w:rPr>
          <w:rFonts w:ascii="仿宋" w:eastAsia="仿宋" w:hAnsi="仿宋" w:hint="eastAsia"/>
          <w:sz w:val="28"/>
          <w:szCs w:val="28"/>
        </w:rPr>
        <w:lastRenderedPageBreak/>
        <w:t>1</w:t>
      </w:r>
      <w:r w:rsidR="0059619A">
        <w:rPr>
          <w:rFonts w:ascii="仿宋" w:eastAsia="仿宋" w:hAnsi="仿宋" w:hint="eastAsia"/>
          <w:sz w:val="28"/>
          <w:szCs w:val="28"/>
        </w:rPr>
        <w:t>、</w:t>
      </w:r>
      <w:r w:rsidRPr="00B3689A">
        <w:rPr>
          <w:rFonts w:ascii="仿宋" w:eastAsia="仿宋" w:hAnsi="仿宋" w:hint="eastAsia"/>
          <w:sz w:val="28"/>
          <w:szCs w:val="28"/>
        </w:rPr>
        <w:t>主要知识产权目录（不超过10件）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29"/>
        <w:gridCol w:w="2525"/>
        <w:gridCol w:w="1098"/>
        <w:gridCol w:w="1690"/>
        <w:gridCol w:w="1372"/>
        <w:gridCol w:w="1533"/>
        <w:gridCol w:w="1209"/>
        <w:gridCol w:w="1479"/>
        <w:gridCol w:w="1322"/>
      </w:tblGrid>
      <w:tr w:rsidR="0011382E" w:rsidRPr="00D14061" w:rsidTr="006B6278">
        <w:trPr>
          <w:trHeight w:val="658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知识产权</w:t>
            </w: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（标准）</w:t>
            </w: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知识产权（标准）具体</w:t>
            </w: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国</w:t>
            </w: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家</w:t>
            </w:r>
          </w:p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（</w:t>
            </w: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地</w:t>
            </w: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区）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授权号（标准编号）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授权（标准发布）日期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证书编号</w:t>
            </w: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br/>
            </w: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（标准批准发布</w:t>
            </w: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部门</w:t>
            </w: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权利人（标准起草单位）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发明人（标准起草人）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发明专利（标准）有效状态</w:t>
            </w:r>
          </w:p>
        </w:tc>
      </w:tr>
      <w:tr w:rsidR="0011382E" w:rsidRPr="00D14061" w:rsidTr="006B6278">
        <w:trPr>
          <w:trHeight w:val="658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一种矿物质水的配方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201010588309.9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2012.12.26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第1108585号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和劲松、叶章颖等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  <w:tr w:rsidR="0011382E" w:rsidRPr="00D14061" w:rsidTr="006B6278">
        <w:trPr>
          <w:trHeight w:val="987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一种基于微酸性电解水的冻生虾加工装置及加工方法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201410541064.2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2017.09.29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第2625303号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叶章颖、和劲松等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  <w:tr w:rsidR="0011382E" w:rsidRPr="00D14061" w:rsidTr="006B6278">
        <w:trPr>
          <w:trHeight w:val="987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一种基于食品</w:t>
            </w:r>
            <w:proofErr w:type="gramStart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级原料</w:t>
            </w:r>
            <w:proofErr w:type="gramEnd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的微酸性电解水生成设备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201310083249.9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2014.02.26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第1351722号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叶章颖、和劲松等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  <w:tr w:rsidR="0011382E" w:rsidRPr="00D14061" w:rsidTr="006B6278">
        <w:trPr>
          <w:trHeight w:val="987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一种基于微酸性电解水的植物水培循环消毒系统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201210554125.X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2012.12.19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第1415370号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叶章颖、和劲松等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  <w:tr w:rsidR="0011382E" w:rsidRPr="00D14061" w:rsidTr="006B6278">
        <w:trPr>
          <w:trHeight w:val="987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一种基于微酸性电解水暂养</w:t>
            </w:r>
            <w:proofErr w:type="gramStart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蛤</w:t>
            </w:r>
            <w:proofErr w:type="gramEnd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类的装置及方法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201410469799.9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2016.03.23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第1997068号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叶章颖、和劲松等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  <w:tr w:rsidR="0011382E" w:rsidRPr="00D14061" w:rsidTr="006B6278">
        <w:trPr>
          <w:trHeight w:val="987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一种水产品</w:t>
            </w:r>
            <w:proofErr w:type="gramStart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减菌化</w:t>
            </w:r>
            <w:proofErr w:type="gramEnd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前处理及冷藏保鲜方法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201310087544.1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2013.03.19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第1350941号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叶章颖、和劲松等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</w:tbl>
    <w:p w:rsidR="00FD7676" w:rsidRPr="00F621B5" w:rsidRDefault="006B6278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 w:rsidRPr="006B6278">
        <w:rPr>
          <w:rFonts w:ascii="仿宋" w:eastAsia="仿宋" w:hAnsi="仿宋" w:hint="eastAsia"/>
          <w:sz w:val="28"/>
          <w:szCs w:val="28"/>
        </w:rPr>
        <w:lastRenderedPageBreak/>
        <w:t>2、代表性论文专著（不超过10篇）</w:t>
      </w:r>
    </w:p>
    <w:tbl>
      <w:tblPr>
        <w:tblW w:w="497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508"/>
        <w:gridCol w:w="851"/>
        <w:gridCol w:w="1701"/>
        <w:gridCol w:w="850"/>
        <w:gridCol w:w="993"/>
        <w:gridCol w:w="1134"/>
        <w:gridCol w:w="850"/>
        <w:gridCol w:w="1701"/>
        <w:gridCol w:w="567"/>
        <w:gridCol w:w="567"/>
        <w:gridCol w:w="992"/>
        <w:gridCol w:w="709"/>
        <w:gridCol w:w="830"/>
        <w:gridCol w:w="22"/>
      </w:tblGrid>
      <w:tr w:rsidR="00105049" w:rsidRPr="00D14061" w:rsidTr="00105049">
        <w:trPr>
          <w:trHeight w:val="2268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论文专著</w:t>
            </w:r>
          </w:p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刊名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年卷页码（xx年xx卷xx页）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发表时间（年月日）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通讯作者（含共同）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第一作者（含共同）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国内作者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SCI</w:t>
            </w:r>
          </w:p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他引次数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他引总次数</w:t>
            </w:r>
            <w:proofErr w:type="gramEnd"/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影响因子</w:t>
            </w: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论文署名单位是否包含国外单位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知识产权是否归国内所有</w:t>
            </w:r>
          </w:p>
        </w:tc>
      </w:tr>
      <w:tr w:rsidR="00105049" w:rsidRPr="00D14061" w:rsidTr="00105049">
        <w:trPr>
          <w:trHeight w:hRule="exact" w:val="3333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Disinfection kinetics of slightly acidic electrolyzed water to freshwater under the condition of dynamic hybrid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Journal of Cleaner Production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Shuo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Wang,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Weijun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Bao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Fengdeng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Zhang,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Fanyu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Qi,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Songjian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Nan,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2018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174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1136-1146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FEB 10 2018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)、叶章颖(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王朔(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Shuo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Wang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Shuo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Wang,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Weijun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Bao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Fengdeng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Zhang,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Fanyu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Qi,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Songjian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Nan,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5.651</w:t>
            </w: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2848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Inactivation mechanism of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escherichia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coli induced by slightly acidic electrolyzed water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Scientific Reports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Shuo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Wang, Tao Chen,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Weishan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Gao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 &amp;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Zhiying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Han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2017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7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1-10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2017-7-24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Zhiying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Han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Shuo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Wang, Tao Chen,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Weishan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Gao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 &amp;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Zhiying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Han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4.122</w:t>
            </w: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4319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Using slightly acidic electrolyzed water for inactivation and preservation of raw frozen shrimp 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LitopenaeusVannamei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) in the field processing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Applied Engineering in Agriculture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Fanyu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Qi,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Luowei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Pei,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Yuejun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Shen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Dong He,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Xufeng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YunjieRuan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2014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30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935-941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Fanyu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Qi,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Luowei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Pei,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Yuejun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Shen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Dong He,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Xufeng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YunjieRuan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0.405</w:t>
            </w: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358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微酸性电解水对鲜米线杀菌及保鲜效果的研究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食品工业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刘培红, 陈艾, 高晴, 范江平, 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2018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39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164-168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2018-12-20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刘培红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刘培红, 陈艾, 高晴, 范江平, 和劲松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406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微酸性电解水对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鲜切云南红梨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贮藏品质影响研究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食品安全质量检测学报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赵德锟, 李凌飞, 谭雷姝, 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颜晓齐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范江平, 叶章颖, 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2017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8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243-251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2017-01-25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赵德锟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赵德锟, 李凌飞, 谭雷姝, 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颜晓齐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范江平, 叶章颖, 和劲松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270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微酸性电解水对宣威火腿切片杀菌效果的研究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食品安全质量检测学报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赵德锟, 高薇珊, 谭雷姝, 范江平, 叶章颖, 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2016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7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4059-4065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2016-10-25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赵德锟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赵德锟, 高薇珊, 谭雷姝, 范江平, 叶章颖, 和劲松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274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微酸性电解水去除蔬菜农药残留效果的研究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食品安全质量检测学报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罗琴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祖云鸿, 石开琼, 张高翔, 叶章颖, 李凌飞, 范江平, 赵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海洲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2014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5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2657-2663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2014-11-25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罗琴</w:t>
            </w:r>
            <w:proofErr w:type="gramEnd"/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罗琴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祖云鸿, 石开琼, 张高翔, 叶章颖, 李凌飞, 范江平, 赵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海洲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和劲松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138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微酸性电解水对虾仁的杀菌效果及其动力学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农业工程学报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叶章颖，祁凡雨，裴洛伟，杨 楠，和劲松，魏晓明，朱松明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2014年30卷 223-230页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2014-02-01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叶章颖，祁凡雨，裴洛伟，杨 楠，和劲松，魏晓明，朱松明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409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微酸性电解水储藏和杀菌过程中有效氯衰减的动力学模型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农业工程学报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和劲松，祁凡雨，叶章颖，杨楠，魏晓明，朱松明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2013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29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263-270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2013-08-01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和劲松，祁凡雨，叶章颖，杨楠，魏晓明，朱松明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430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470856" w:rsidRPr="00D14061" w:rsidTr="00105049">
        <w:trPr>
          <w:gridAfter w:val="1"/>
          <w:wAfter w:w="22" w:type="dxa"/>
          <w:trHeight w:val="817"/>
          <w:jc w:val="center"/>
        </w:trPr>
        <w:tc>
          <w:tcPr>
            <w:tcW w:w="10425" w:type="dxa"/>
            <w:gridSpan w:val="9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合  计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531" w:type="dxa"/>
            <w:gridSpan w:val="3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/</w:t>
            </w:r>
          </w:p>
        </w:tc>
      </w:tr>
    </w:tbl>
    <w:p w:rsidR="00105049" w:rsidRDefault="00105049" w:rsidP="0049413F">
      <w:pPr>
        <w:spacing w:line="520" w:lineRule="exact"/>
        <w:rPr>
          <w:rFonts w:ascii="仿宋" w:eastAsia="仿宋" w:hAnsi="仿宋"/>
          <w:b/>
          <w:sz w:val="28"/>
          <w:szCs w:val="28"/>
        </w:rPr>
        <w:sectPr w:rsidR="00105049" w:rsidSect="00105049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0F5686" w:rsidRPr="00470856" w:rsidRDefault="00426168" w:rsidP="0049413F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七</w:t>
      </w:r>
      <w:r w:rsidR="00495A0C" w:rsidRPr="00470856">
        <w:rPr>
          <w:rFonts w:ascii="仿宋" w:eastAsia="仿宋" w:hAnsi="仿宋" w:hint="eastAsia"/>
          <w:b/>
          <w:sz w:val="28"/>
          <w:szCs w:val="28"/>
        </w:rPr>
        <w:t>、</w:t>
      </w:r>
      <w:r w:rsidR="00FD7676" w:rsidRPr="00470856">
        <w:rPr>
          <w:rFonts w:ascii="仿宋" w:eastAsia="仿宋" w:hAnsi="仿宋" w:hint="eastAsia"/>
          <w:b/>
          <w:sz w:val="28"/>
          <w:szCs w:val="28"/>
        </w:rPr>
        <w:t>项目曾获科技奖励情况</w:t>
      </w:r>
    </w:p>
    <w:p w:rsidR="00470856" w:rsidRPr="00F621B5" w:rsidRDefault="00470856" w:rsidP="0047085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无</w:t>
      </w:r>
    </w:p>
    <w:sectPr w:rsidR="00470856" w:rsidRPr="00F621B5" w:rsidSect="000F5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057" w:rsidRDefault="00747057" w:rsidP="00565C14">
      <w:r>
        <w:separator/>
      </w:r>
    </w:p>
  </w:endnote>
  <w:endnote w:type="continuationSeparator" w:id="0">
    <w:p w:rsidR="00747057" w:rsidRDefault="00747057" w:rsidP="0056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057" w:rsidRDefault="00747057" w:rsidP="00565C14">
      <w:r>
        <w:separator/>
      </w:r>
    </w:p>
  </w:footnote>
  <w:footnote w:type="continuationSeparator" w:id="0">
    <w:p w:rsidR="00747057" w:rsidRDefault="00747057" w:rsidP="00565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23C6C"/>
    <w:multiLevelType w:val="hybridMultilevel"/>
    <w:tmpl w:val="FD2053C0"/>
    <w:lvl w:ilvl="0" w:tplc="7766093E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cstheme="minorBidi"/>
      </w:rPr>
    </w:lvl>
    <w:lvl w:ilvl="1" w:tplc="89F6273E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1C7E94"/>
    <w:multiLevelType w:val="hybridMultilevel"/>
    <w:tmpl w:val="6684713C"/>
    <w:lvl w:ilvl="0" w:tplc="11DEC7A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70501766">
      <w:start w:val="32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7D79C2"/>
    <w:multiLevelType w:val="hybridMultilevel"/>
    <w:tmpl w:val="557A91D4"/>
    <w:lvl w:ilvl="0" w:tplc="E96C6F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B46882"/>
    <w:multiLevelType w:val="hybridMultilevel"/>
    <w:tmpl w:val="FE768A12"/>
    <w:lvl w:ilvl="0" w:tplc="0DAA84B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F17A62"/>
    <w:multiLevelType w:val="hybridMultilevel"/>
    <w:tmpl w:val="2DDA5134"/>
    <w:lvl w:ilvl="0" w:tplc="7024A91C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7676"/>
    <w:rsid w:val="00001B73"/>
    <w:rsid w:val="00011978"/>
    <w:rsid w:val="0005168A"/>
    <w:rsid w:val="00083F8F"/>
    <w:rsid w:val="0008683B"/>
    <w:rsid w:val="000C2499"/>
    <w:rsid w:val="000F3033"/>
    <w:rsid w:val="000F5686"/>
    <w:rsid w:val="00105049"/>
    <w:rsid w:val="0011382E"/>
    <w:rsid w:val="001253E4"/>
    <w:rsid w:val="00170BD7"/>
    <w:rsid w:val="001C0CF6"/>
    <w:rsid w:val="002211AD"/>
    <w:rsid w:val="002C0D82"/>
    <w:rsid w:val="002D5624"/>
    <w:rsid w:val="002E4AD6"/>
    <w:rsid w:val="00345678"/>
    <w:rsid w:val="00360F80"/>
    <w:rsid w:val="00372F7E"/>
    <w:rsid w:val="00384496"/>
    <w:rsid w:val="00387201"/>
    <w:rsid w:val="00413F20"/>
    <w:rsid w:val="00426168"/>
    <w:rsid w:val="00463D00"/>
    <w:rsid w:val="00470856"/>
    <w:rsid w:val="004917B4"/>
    <w:rsid w:val="0049413F"/>
    <w:rsid w:val="00495A0C"/>
    <w:rsid w:val="004B7774"/>
    <w:rsid w:val="004E1320"/>
    <w:rsid w:val="004F5482"/>
    <w:rsid w:val="005538D8"/>
    <w:rsid w:val="00565C14"/>
    <w:rsid w:val="0059619A"/>
    <w:rsid w:val="00601224"/>
    <w:rsid w:val="00620312"/>
    <w:rsid w:val="0063298C"/>
    <w:rsid w:val="00637AFD"/>
    <w:rsid w:val="006912E3"/>
    <w:rsid w:val="00697A2A"/>
    <w:rsid w:val="006A132F"/>
    <w:rsid w:val="006B6278"/>
    <w:rsid w:val="006D05FF"/>
    <w:rsid w:val="006D3D93"/>
    <w:rsid w:val="006D6E4F"/>
    <w:rsid w:val="006E1DAF"/>
    <w:rsid w:val="0070429C"/>
    <w:rsid w:val="00713584"/>
    <w:rsid w:val="00746029"/>
    <w:rsid w:val="00747057"/>
    <w:rsid w:val="00757412"/>
    <w:rsid w:val="007A424A"/>
    <w:rsid w:val="007C2A0B"/>
    <w:rsid w:val="00815C3D"/>
    <w:rsid w:val="008374F1"/>
    <w:rsid w:val="00844C50"/>
    <w:rsid w:val="00867182"/>
    <w:rsid w:val="008900CB"/>
    <w:rsid w:val="008A5C88"/>
    <w:rsid w:val="00961ED8"/>
    <w:rsid w:val="00993964"/>
    <w:rsid w:val="009C13D3"/>
    <w:rsid w:val="00A2777C"/>
    <w:rsid w:val="00A6670D"/>
    <w:rsid w:val="00A7169C"/>
    <w:rsid w:val="00A85312"/>
    <w:rsid w:val="00AF03B0"/>
    <w:rsid w:val="00B3689A"/>
    <w:rsid w:val="00B6215A"/>
    <w:rsid w:val="00B7746C"/>
    <w:rsid w:val="00C418A6"/>
    <w:rsid w:val="00C542D6"/>
    <w:rsid w:val="00C75B72"/>
    <w:rsid w:val="00D05AC8"/>
    <w:rsid w:val="00D07424"/>
    <w:rsid w:val="00D67B44"/>
    <w:rsid w:val="00DB5CD8"/>
    <w:rsid w:val="00DF5A37"/>
    <w:rsid w:val="00E65EFA"/>
    <w:rsid w:val="00EC0843"/>
    <w:rsid w:val="00F04152"/>
    <w:rsid w:val="00F372D0"/>
    <w:rsid w:val="00F46A4E"/>
    <w:rsid w:val="00F52DFC"/>
    <w:rsid w:val="00F621B5"/>
    <w:rsid w:val="00F761E2"/>
    <w:rsid w:val="00F82751"/>
    <w:rsid w:val="00F91AF4"/>
    <w:rsid w:val="00FB1B63"/>
    <w:rsid w:val="00FC4CEB"/>
    <w:rsid w:val="00FD2C8E"/>
    <w:rsid w:val="00FD7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1B5"/>
    <w:pPr>
      <w:ind w:firstLineChars="200" w:firstLine="420"/>
    </w:pPr>
  </w:style>
  <w:style w:type="paragraph" w:styleId="a4">
    <w:name w:val="Plain Text"/>
    <w:basedOn w:val="a"/>
    <w:link w:val="Char"/>
    <w:qFormat/>
    <w:rsid w:val="0011382E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Char">
    <w:name w:val="纯文本 Char"/>
    <w:basedOn w:val="a0"/>
    <w:link w:val="a4"/>
    <w:rsid w:val="0011382E"/>
    <w:rPr>
      <w:rFonts w:ascii="仿宋_GB2312" w:eastAsia="宋体" w:hAnsi="Times New Roman" w:cs="Times New Roman"/>
      <w:sz w:val="24"/>
      <w:szCs w:val="20"/>
    </w:rPr>
  </w:style>
  <w:style w:type="character" w:customStyle="1" w:styleId="databold">
    <w:name w:val="data_bold"/>
    <w:basedOn w:val="a0"/>
    <w:rsid w:val="00470856"/>
  </w:style>
  <w:style w:type="character" w:customStyle="1" w:styleId="label">
    <w:name w:val="label"/>
    <w:basedOn w:val="a0"/>
    <w:rsid w:val="00470856"/>
  </w:style>
  <w:style w:type="paragraph" w:styleId="a5">
    <w:name w:val="header"/>
    <w:basedOn w:val="a"/>
    <w:link w:val="Char0"/>
    <w:uiPriority w:val="99"/>
    <w:semiHidden/>
    <w:unhideWhenUsed/>
    <w:rsid w:val="00565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65C14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65C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65C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1063</Words>
  <Characters>6064</Characters>
  <Application>Microsoft Office Word</Application>
  <DocSecurity>0</DocSecurity>
  <Lines>50</Lines>
  <Paragraphs>14</Paragraphs>
  <ScaleCrop>false</ScaleCrop>
  <Company/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hejs</dc:creator>
  <cp:lastModifiedBy>lenovo</cp:lastModifiedBy>
  <cp:revision>99</cp:revision>
  <dcterms:created xsi:type="dcterms:W3CDTF">2019-05-27T01:19:00Z</dcterms:created>
  <dcterms:modified xsi:type="dcterms:W3CDTF">2019-05-27T03:28:00Z</dcterms:modified>
</cp:coreProperties>
</file>