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DAD" w:rsidRDefault="00E3154B">
      <w:pPr>
        <w:pStyle w:val="a7"/>
        <w:adjustRightInd w:val="0"/>
        <w:snapToGrid w:val="0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</w:t>
      </w:r>
      <w:r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/>
          <w:b/>
        </w:rPr>
        <w:t>年度</w:t>
      </w:r>
      <w:r>
        <w:rPr>
          <w:rFonts w:ascii="Times New Roman" w:hAnsi="Times New Roman" w:cs="Times New Roman"/>
          <w:b/>
          <w:kern w:val="2"/>
        </w:rPr>
        <w:t>科技进步奖推荐项目</w:t>
      </w:r>
      <w:r>
        <w:rPr>
          <w:rFonts w:ascii="Times New Roman" w:hAnsi="Times New Roman" w:cs="Times New Roman"/>
          <w:b/>
        </w:rPr>
        <w:t>公示</w:t>
      </w:r>
    </w:p>
    <w:p w:rsidR="00F97DAD" w:rsidRDefault="00E3154B">
      <w:pPr>
        <w:pStyle w:val="a7"/>
        <w:adjustRightInd w:val="0"/>
        <w:snapToGrid w:val="0"/>
        <w:spacing w:before="0" w:beforeAutospacing="0" w:after="0" w:afterAutospacing="0" w:line="360" w:lineRule="auto"/>
        <w:rPr>
          <w:rFonts w:ascii="Times New Roman" w:eastAsiaTheme="minorEastAsia" w:hAnsi="Times New Roman" w:cs="Times New Roman"/>
          <w:b/>
        </w:rPr>
      </w:pPr>
      <w:r>
        <w:rPr>
          <w:rFonts w:ascii="Times New Roman" w:eastAsiaTheme="minorEastAsia" w:hAnsi="Times New Roman" w:cs="Times New Roman"/>
          <w:b/>
        </w:rPr>
        <w:t>一、项目基本情况</w:t>
      </w:r>
    </w:p>
    <w:p w:rsidR="00F97DAD" w:rsidRDefault="00E3154B">
      <w:pPr>
        <w:pStyle w:val="a7"/>
        <w:adjustRightInd w:val="0"/>
        <w:snapToGrid w:val="0"/>
        <w:spacing w:before="0" w:beforeAutospacing="0" w:after="0" w:afterAutospacing="0" w:line="360" w:lineRule="auto"/>
        <w:ind w:firstLineChars="200" w:firstLine="482"/>
        <w:rPr>
          <w:rFonts w:ascii="Times New Roman" w:eastAsiaTheme="minorEastAsia" w:hAnsi="Times New Roman" w:cs="Times New Roman"/>
          <w:kern w:val="2"/>
        </w:rPr>
      </w:pPr>
      <w:r>
        <w:rPr>
          <w:rFonts w:ascii="Times New Roman" w:eastAsiaTheme="minorEastAsia" w:hAnsi="Times New Roman" w:cs="Times New Roman"/>
          <w:b/>
          <w:kern w:val="2"/>
        </w:rPr>
        <w:t>项目名称：</w:t>
      </w:r>
      <w:r>
        <w:rPr>
          <w:rFonts w:ascii="Times New Roman" w:eastAsiaTheme="minorEastAsia" w:hAnsi="Times New Roman" w:cs="Times New Roman"/>
          <w:kern w:val="2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</w:rPr>
        <w:t>辣木产业</w:t>
      </w:r>
      <w:proofErr w:type="gramEnd"/>
      <w:r>
        <w:rPr>
          <w:rFonts w:ascii="Times New Roman" w:eastAsiaTheme="minorEastAsia" w:hAnsi="Times New Roman" w:cs="Times New Roman"/>
        </w:rPr>
        <w:t>关键技术创新</w:t>
      </w:r>
      <w:r>
        <w:rPr>
          <w:rFonts w:ascii="Times New Roman" w:eastAsiaTheme="minorEastAsia" w:hAnsi="Times New Roman" w:cs="Times New Roman"/>
        </w:rPr>
        <w:t>及应用</w:t>
      </w:r>
    </w:p>
    <w:p w:rsidR="00F97DAD" w:rsidRDefault="00E3154B">
      <w:pPr>
        <w:spacing w:after="0" w:line="360" w:lineRule="auto"/>
        <w:ind w:firstLineChars="200" w:firstLine="482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主要完成人：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盛军、田洋、赵一鹤、杨焱、马李一、李海泉、张祖兵、龙继明、李沁、张重权、熊莉娟</w:t>
      </w:r>
    </w:p>
    <w:p w:rsidR="00F97DAD" w:rsidRDefault="00E3154B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82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eastAsiaTheme="minorEastAsia" w:hAnsi="Times New Roman" w:cs="Times New Roman"/>
          <w:b/>
          <w:kern w:val="2"/>
        </w:rPr>
        <w:t>主要完成单位：</w:t>
      </w:r>
      <w:bookmarkStart w:id="0" w:name="_Hlk5782133"/>
      <w:r>
        <w:rPr>
          <w:rFonts w:ascii="Times New Roman" w:eastAsiaTheme="minorEastAsia" w:hAnsi="Times New Roman" w:cs="Times New Roman"/>
          <w:kern w:val="2"/>
        </w:rPr>
        <w:t>云南农业大学</w:t>
      </w:r>
      <w:bookmarkEnd w:id="0"/>
      <w:r>
        <w:rPr>
          <w:rFonts w:ascii="Times New Roman" w:eastAsiaTheme="minorEastAsia" w:hAnsi="Times New Roman" w:cs="Times New Roman"/>
          <w:kern w:val="2"/>
        </w:rPr>
        <w:t>、云南省热带作物科学研究所、云南省林业科学院、中国林业科学研究院资源昆虫研究所、红河谷</w:t>
      </w:r>
      <w:proofErr w:type="gramStart"/>
      <w:r>
        <w:rPr>
          <w:rFonts w:ascii="Times New Roman" w:eastAsiaTheme="minorEastAsia" w:hAnsi="Times New Roman" w:cs="Times New Roman"/>
          <w:kern w:val="2"/>
        </w:rPr>
        <w:t>辣木产业</w:t>
      </w:r>
      <w:proofErr w:type="gramEnd"/>
      <w:r>
        <w:rPr>
          <w:rFonts w:ascii="Times New Roman" w:eastAsiaTheme="minorEastAsia" w:hAnsi="Times New Roman" w:cs="Times New Roman"/>
          <w:kern w:val="2"/>
        </w:rPr>
        <w:t>有限公司、云南天佑科技开发有限公司</w:t>
      </w:r>
    </w:p>
    <w:p w:rsidR="00F97DAD" w:rsidRDefault="00E3154B">
      <w:pPr>
        <w:pStyle w:val="a7"/>
        <w:adjustRightInd w:val="0"/>
        <w:snapToGrid w:val="0"/>
        <w:spacing w:before="0" w:beforeAutospacing="0" w:after="0" w:afterAutospacing="0" w:line="360" w:lineRule="auto"/>
        <w:ind w:firstLineChars="200" w:firstLine="482"/>
        <w:rPr>
          <w:rFonts w:ascii="Times New Roman" w:eastAsiaTheme="minorEastAsia" w:hAnsi="Times New Roman" w:cs="Times New Roman"/>
          <w:kern w:val="2"/>
        </w:rPr>
      </w:pPr>
      <w:r>
        <w:rPr>
          <w:rFonts w:ascii="Times New Roman" w:eastAsiaTheme="minorEastAsia" w:hAnsi="Times New Roman" w:cs="Times New Roman"/>
          <w:b/>
          <w:kern w:val="2"/>
        </w:rPr>
        <w:t>推荐单位：</w:t>
      </w:r>
      <w:r>
        <w:rPr>
          <w:rFonts w:ascii="Times New Roman" w:eastAsiaTheme="minorEastAsia" w:hAnsi="Times New Roman" w:cs="Times New Roman" w:hint="eastAsia"/>
          <w:kern w:val="2"/>
        </w:rPr>
        <w:t>云南农业大学</w:t>
      </w:r>
      <w:bookmarkStart w:id="1" w:name="_GoBack"/>
      <w:bookmarkEnd w:id="1"/>
    </w:p>
    <w:p w:rsidR="00F97DAD" w:rsidRDefault="00E3154B">
      <w:pPr>
        <w:spacing w:after="0" w:line="360" w:lineRule="auto"/>
        <w:rPr>
          <w:rFonts w:ascii="Times New Roman" w:eastAsiaTheme="minorEastAsia" w:hAnsi="Times New Roman" w:cs="Times New Roman"/>
          <w:b/>
          <w:kern w:val="2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kern w:val="2"/>
          <w:sz w:val="24"/>
          <w:szCs w:val="24"/>
        </w:rPr>
        <w:t>二、项目简介</w:t>
      </w:r>
    </w:p>
    <w:p w:rsidR="00F97DAD" w:rsidRDefault="00E3154B">
      <w:pPr>
        <w:spacing w:after="0" w:line="360" w:lineRule="auto"/>
        <w:ind w:firstLineChars="200" w:firstLine="480"/>
        <w:rPr>
          <w:rFonts w:ascii="Times New Roman" w:eastAsiaTheme="minorEastAsia" w:hAnsi="Times New Roman" w:cs="Times New Roman"/>
          <w:kern w:val="2"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辣木是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一种具有重大经济价值的多功能药食同源植物，云南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是辣木种植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的最佳适生区。针对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辣木产业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中存在良种匮乏，栽培技术不足，精深加工技术落后，健康功效科学依据缺乏等技术问题，云南农业大学、云南省热带作物科学研究所、云南省林业科学院、中国林业科学研究院资源昆虫研究所、红河谷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辣木产业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有限公司、云南天佑科技开发有限公司等单位，依托国家科技支撑等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22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个课题，历时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16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年创新研究，取得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了辣木良种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、规范化栽培、健康功效和产品精深加工方面的重大突破。</w:t>
      </w:r>
    </w:p>
    <w:p w:rsidR="00F97DAD" w:rsidRDefault="00E3154B">
      <w:pPr>
        <w:spacing w:after="0" w:line="360" w:lineRule="auto"/>
        <w:ind w:firstLineChars="200" w:firstLine="480"/>
        <w:rPr>
          <w:rFonts w:ascii="Times New Roman" w:eastAsiaTheme="minorEastAsia" w:hAnsi="Times New Roman" w:cs="Times New Roman"/>
          <w:kern w:val="2"/>
          <w:sz w:val="24"/>
          <w:szCs w:val="24"/>
        </w:rPr>
      </w:pP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1.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辣木良种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选育和基因组研究取得重大突破</w:t>
      </w:r>
    </w:p>
    <w:p w:rsidR="00F97DAD" w:rsidRDefault="00E3154B">
      <w:pPr>
        <w:spacing w:after="0" w:line="360" w:lineRule="auto"/>
        <w:ind w:firstLineChars="200" w:firstLine="480"/>
        <w:rPr>
          <w:rFonts w:ascii="Times New Roman" w:eastAsiaTheme="minorEastAsia" w:hAnsi="Times New Roman" w:cs="Times New Roman"/>
          <w:kern w:val="2"/>
          <w:sz w:val="24"/>
          <w:szCs w:val="24"/>
        </w:rPr>
      </w:pP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针对我省特殊区域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对辣木栽培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良种的迫切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需求，从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2002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年起，率先收集并建立了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国内外辣木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13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个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种，共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356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份种质资源，建成全世界最大、品种最多的种质资源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圃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和种质基因库。通过种质创新选育了抗逆、高蛋白、快速生长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的辣木良种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“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红河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1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号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”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，解决了云南高原山地种植的优良品种，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推动辣木良种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的广泛应用，显著提高经济收益。完成了世界上首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个辣木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基因组精细图谱绘制工作，破译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了辣木的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三亿一千六百万对碱基排序。</w:t>
      </w:r>
    </w:p>
    <w:p w:rsidR="00F97DAD" w:rsidRDefault="00F97DAD">
      <w:pPr>
        <w:spacing w:after="0" w:line="360" w:lineRule="auto"/>
        <w:ind w:firstLineChars="200" w:firstLine="480"/>
        <w:rPr>
          <w:rFonts w:ascii="Times New Roman" w:eastAsiaTheme="minorEastAsia" w:hAnsi="Times New Roman" w:cs="Times New Roman"/>
          <w:kern w:val="2"/>
          <w:sz w:val="24"/>
          <w:szCs w:val="24"/>
        </w:rPr>
      </w:pPr>
    </w:p>
    <w:p w:rsidR="00F97DAD" w:rsidRDefault="00F97DAD">
      <w:pPr>
        <w:spacing w:after="0" w:line="360" w:lineRule="auto"/>
        <w:ind w:firstLineChars="200" w:firstLine="480"/>
        <w:rPr>
          <w:rFonts w:ascii="Times New Roman" w:eastAsiaTheme="minorEastAsia" w:hAnsi="Times New Roman" w:cs="Times New Roman"/>
          <w:kern w:val="2"/>
          <w:sz w:val="24"/>
          <w:szCs w:val="24"/>
        </w:rPr>
      </w:pPr>
    </w:p>
    <w:p w:rsidR="00F97DAD" w:rsidRDefault="00F97DAD">
      <w:pPr>
        <w:spacing w:after="0" w:line="360" w:lineRule="auto"/>
        <w:ind w:firstLineChars="200" w:firstLine="480"/>
        <w:rPr>
          <w:rFonts w:ascii="Times New Roman" w:eastAsiaTheme="minorEastAsia" w:hAnsi="Times New Roman" w:cs="Times New Roman"/>
          <w:kern w:val="2"/>
          <w:sz w:val="24"/>
          <w:szCs w:val="24"/>
        </w:rPr>
      </w:pPr>
    </w:p>
    <w:p w:rsidR="00F97DAD" w:rsidRDefault="00F97DAD">
      <w:pPr>
        <w:spacing w:after="0" w:line="360" w:lineRule="auto"/>
        <w:ind w:firstLineChars="200" w:firstLine="480"/>
        <w:rPr>
          <w:rFonts w:ascii="Times New Roman" w:eastAsiaTheme="minorEastAsia" w:hAnsi="Times New Roman" w:cs="Times New Roman"/>
          <w:kern w:val="2"/>
          <w:sz w:val="24"/>
          <w:szCs w:val="24"/>
        </w:rPr>
      </w:pPr>
    </w:p>
    <w:p w:rsidR="00F97DAD" w:rsidRDefault="00F97DAD">
      <w:pPr>
        <w:spacing w:after="0" w:line="360" w:lineRule="auto"/>
        <w:ind w:firstLineChars="200" w:firstLine="480"/>
        <w:rPr>
          <w:rFonts w:ascii="Times New Roman" w:eastAsiaTheme="minorEastAsia" w:hAnsi="Times New Roman" w:cs="Times New Roman"/>
          <w:kern w:val="2"/>
          <w:sz w:val="24"/>
          <w:szCs w:val="24"/>
        </w:rPr>
      </w:pPr>
    </w:p>
    <w:p w:rsidR="00F97DAD" w:rsidRDefault="00F97DAD">
      <w:pPr>
        <w:spacing w:after="0" w:line="360" w:lineRule="auto"/>
        <w:ind w:firstLineChars="200" w:firstLine="480"/>
        <w:rPr>
          <w:rFonts w:ascii="Times New Roman" w:eastAsiaTheme="minorEastAsia" w:hAnsi="Times New Roman" w:cs="Times New Roman"/>
          <w:kern w:val="2"/>
          <w:sz w:val="24"/>
          <w:szCs w:val="24"/>
        </w:rPr>
      </w:pPr>
    </w:p>
    <w:p w:rsidR="00F97DAD" w:rsidRDefault="00E3154B">
      <w:pPr>
        <w:spacing w:after="0" w:line="360" w:lineRule="auto"/>
        <w:ind w:firstLineChars="200" w:firstLine="480"/>
        <w:rPr>
          <w:rFonts w:ascii="Times New Roman" w:eastAsiaTheme="minorEastAsia" w:hAnsi="Times New Roman" w:cs="Times New Roman"/>
          <w:kern w:val="2"/>
          <w:sz w:val="24"/>
          <w:szCs w:val="24"/>
        </w:rPr>
      </w:pPr>
      <w:r>
        <w:rPr>
          <w:rFonts w:ascii="Times New Roman" w:eastAsiaTheme="minorEastAsia" w:hAnsi="Times New Roman" w:cs="Times New Roman"/>
          <w:kern w:val="2"/>
          <w:sz w:val="24"/>
          <w:szCs w:val="24"/>
        </w:rPr>
        <w:lastRenderedPageBreak/>
        <w:t>2.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创建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了辣木规范化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栽培技术体系</w:t>
      </w:r>
    </w:p>
    <w:p w:rsidR="00F97DAD" w:rsidRDefault="00E3154B">
      <w:pPr>
        <w:spacing w:after="0" w:line="360" w:lineRule="auto"/>
        <w:ind w:firstLineChars="200" w:firstLine="480"/>
        <w:rPr>
          <w:rFonts w:ascii="Times New Roman" w:eastAsiaTheme="minorEastAsia" w:hAnsi="Times New Roman" w:cs="Times New Roman"/>
          <w:kern w:val="2"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针对辣木专用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肥缺乏、病虫危害风险高、采后处理技术落后等问题，系统研究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了辣木生物学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特性，首次明确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了辣木营养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需求规律，摸清病虫害种类、分布、天敌资源和发生规律，创建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了辣木水肥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调控、营养控制和病虫害绿色防控技术，制订了部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颁行业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标准《辣木生产技术规程》</w:t>
      </w:r>
      <w:r>
        <w:rPr>
          <w:rFonts w:ascii="Times New Roman" w:eastAsiaTheme="minorEastAsia" w:hAnsi="Times New Roman" w:cs="Times New Roman" w:hint="eastAsia"/>
          <w:kern w:val="2"/>
          <w:sz w:val="24"/>
          <w:szCs w:val="24"/>
        </w:rPr>
        <w:t>、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《辣木鲜叶贮藏保鲜技术规程》、《辣木叶质量等级》，全省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辣木基地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基本实现规范化栽培，规范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了辣木鲜叶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贮藏保鲜技术和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辣木叶质量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分级标准</w:t>
      </w:r>
      <w:r>
        <w:rPr>
          <w:rFonts w:ascii="Times New Roman" w:eastAsiaTheme="minorEastAsia" w:hAnsi="Times New Roman" w:cs="Times New Roman" w:hint="eastAsia"/>
          <w:kern w:val="2"/>
          <w:sz w:val="24"/>
          <w:szCs w:val="24"/>
        </w:rPr>
        <w:t>，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鲜叶产量提高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50%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以上，种籽产量提高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40%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以上，每亩综合效益提高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20%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以上，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1000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亩种植基地获得了有机产品认证</w:t>
      </w:r>
      <w:r>
        <w:rPr>
          <w:rFonts w:ascii="Times New Roman" w:eastAsiaTheme="minorEastAsia" w:hAnsi="Times New Roman" w:cs="Times New Roman" w:hint="eastAsia"/>
          <w:kern w:val="2"/>
          <w:sz w:val="24"/>
          <w:szCs w:val="24"/>
        </w:rPr>
        <w:t>，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对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辣木产业提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质增效起到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重要支撑作用。</w:t>
      </w:r>
    </w:p>
    <w:p w:rsidR="00F97DAD" w:rsidRDefault="00E3154B">
      <w:pPr>
        <w:spacing w:after="0" w:line="360" w:lineRule="auto"/>
        <w:ind w:firstLineChars="200" w:firstLine="480"/>
        <w:rPr>
          <w:rFonts w:ascii="Times New Roman" w:eastAsiaTheme="minorEastAsia" w:hAnsi="Times New Roman" w:cs="Times New Roman"/>
          <w:kern w:val="2"/>
          <w:sz w:val="24"/>
          <w:szCs w:val="24"/>
        </w:rPr>
      </w:pP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3.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揭示了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辣木功能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活性因子及健康功效机理</w:t>
      </w:r>
    </w:p>
    <w:p w:rsidR="00F97DAD" w:rsidRDefault="00E3154B">
      <w:pPr>
        <w:spacing w:after="0" w:line="360" w:lineRule="auto"/>
        <w:ind w:firstLineChars="200" w:firstLine="480"/>
        <w:rPr>
          <w:rFonts w:ascii="Times New Roman" w:eastAsiaTheme="minorEastAsia" w:hAnsi="Times New Roman" w:cs="Times New Roman"/>
          <w:kern w:val="2"/>
          <w:sz w:val="24"/>
          <w:szCs w:val="24"/>
        </w:rPr>
      </w:pP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针对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辣木健康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功效和机理不清楚等问题，系统研究了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辣木功能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活性因子及健康功效。阐释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了辣木对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动物机体肝脏代谢的调控机制，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发现辣木调节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机体过氧化物酶体、类固醇生物合成等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37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条代谢通路；评估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了辣木水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提物对机体肠道微生物的影响，阐明了小鼠肠道微生物群变化与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补充辣木饮食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的代谢适应关系；揭示了辣木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槲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皮素、白杨素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-7-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葡萄糖苷和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异槲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皮素通过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AMPK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信号通路协同抑制机体脂肪合成和促进脂肪分解，从而抑制脂质积累的分子机制；揭示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了辣木提取物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抗氧化活性物质的作用机制，首次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从辣木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中分离出具有增强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DPPH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自由基清除率及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ABTS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、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FRAP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的总抗氧化能力的均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一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纯多糖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MOP-1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，为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辣木功能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产品开发提供了科学依据。</w:t>
      </w:r>
    </w:p>
    <w:p w:rsidR="00F97DAD" w:rsidRDefault="00E3154B">
      <w:pPr>
        <w:spacing w:after="0" w:line="360" w:lineRule="auto"/>
        <w:ind w:firstLineChars="200" w:firstLine="480"/>
        <w:rPr>
          <w:rFonts w:ascii="Times New Roman" w:eastAsiaTheme="minorEastAsia" w:hAnsi="Times New Roman" w:cs="Times New Roman"/>
          <w:kern w:val="2"/>
          <w:sz w:val="24"/>
          <w:szCs w:val="24"/>
        </w:rPr>
      </w:pP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4.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创新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辣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木精深加工关键技术</w:t>
      </w:r>
    </w:p>
    <w:p w:rsidR="00F97DAD" w:rsidRDefault="00E3154B">
      <w:pPr>
        <w:spacing w:after="0" w:line="360" w:lineRule="auto"/>
        <w:ind w:firstLineChars="200" w:firstLine="480"/>
        <w:rPr>
          <w:rFonts w:ascii="Times New Roman" w:eastAsiaTheme="minorEastAsia" w:hAnsi="Times New Roman" w:cs="Times New Roman"/>
          <w:kern w:val="2"/>
          <w:sz w:val="24"/>
          <w:szCs w:val="24"/>
        </w:rPr>
      </w:pP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针对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辣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木精深加工不足的问题，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基于辣木功能性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研究，以微生物发酵为核心，创建了高通量菌种筛选和驯化、微生物梯度发酵、活性成分高效提取及稳定化等关键技术，建立了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7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条生产线，开发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出辣木天然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叶酸、天然有机钙、天然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GABA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等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24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个产品，开发出环保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生态型辣木净水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剂和日化产品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3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个，产品已进入市场。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辣木叶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获得了卫生部的新资源食品行政许可，解决了市场准入问题。</w:t>
      </w:r>
    </w:p>
    <w:p w:rsidR="00F97DAD" w:rsidRDefault="00E3154B">
      <w:pPr>
        <w:spacing w:after="0" w:line="360" w:lineRule="auto"/>
        <w:ind w:firstLineChars="200" w:firstLine="480"/>
        <w:rPr>
          <w:rFonts w:ascii="Times New Roman" w:eastAsiaTheme="minorEastAsia" w:hAnsi="Times New Roman" w:cs="Times New Roman"/>
          <w:kern w:val="2"/>
          <w:sz w:val="24"/>
          <w:szCs w:val="24"/>
        </w:rPr>
      </w:pP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获国家专利授权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25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件（发明专利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6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件），认定良种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1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个，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制订行标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3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项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、地标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2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项、企标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4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项；出版专著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3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部，发表论文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66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篇（其中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SCI 6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篇）。获得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国家辣木加工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技术研发专业中心等平台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2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个，国家十三五农业现代化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辣木岗位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专家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3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人。在云南、广东、广西、海南等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8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个省区累计推广种植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12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万亩，并在古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lastRenderedPageBreak/>
        <w:t>巴、缅甸、柬埔寨、斯里兰卡等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国推广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种植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13.8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万亩，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新增辣木产值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21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亿元。项目成果对云南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辣木产业提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质增效、大健康产业发展及精准扶贫实施具有重要意义。通过与古巴、斯里兰卡、柬埔寨、缅甸等国家建立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辣木科技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合作，提高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辣木国际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影响力，为国家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“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一带一路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”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建设做出重要贡献。</w:t>
      </w:r>
    </w:p>
    <w:p w:rsidR="00F97DAD" w:rsidRDefault="00E3154B">
      <w:pPr>
        <w:spacing w:after="0" w:line="360" w:lineRule="auto"/>
        <w:rPr>
          <w:rFonts w:ascii="Times New Roman" w:eastAsiaTheme="minorEastAsia" w:hAnsi="Times New Roman" w:cs="Times New Roman"/>
          <w:b/>
          <w:kern w:val="2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kern w:val="2"/>
          <w:sz w:val="24"/>
          <w:szCs w:val="24"/>
        </w:rPr>
        <w:t>三、候选单位对项目的贡献情况</w:t>
      </w:r>
    </w:p>
    <w:tbl>
      <w:tblPr>
        <w:tblW w:w="8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9"/>
        <w:gridCol w:w="3218"/>
        <w:gridCol w:w="4643"/>
      </w:tblGrid>
      <w:tr w:rsidR="00F97DAD">
        <w:trPr>
          <w:trHeight w:val="428"/>
          <w:jc w:val="center"/>
        </w:trPr>
        <w:tc>
          <w:tcPr>
            <w:tcW w:w="579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kern w:val="2"/>
                <w:sz w:val="24"/>
                <w:szCs w:val="24"/>
              </w:rPr>
              <w:t>序</w:t>
            </w:r>
            <w:r>
              <w:rPr>
                <w:rFonts w:ascii="Times New Roman" w:eastAsiaTheme="minorEastAsia" w:hAnsi="Times New Roman" w:cs="Times New Roman"/>
                <w:b/>
                <w:kern w:val="2"/>
                <w:sz w:val="24"/>
                <w:szCs w:val="24"/>
              </w:rPr>
              <w:t>号</w:t>
            </w:r>
          </w:p>
        </w:tc>
        <w:tc>
          <w:tcPr>
            <w:tcW w:w="3218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kern w:val="2"/>
                <w:sz w:val="24"/>
                <w:szCs w:val="24"/>
              </w:rPr>
              <w:t>完　成　单　位　名　称</w:t>
            </w:r>
          </w:p>
        </w:tc>
        <w:tc>
          <w:tcPr>
            <w:tcW w:w="4643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kern w:val="2"/>
                <w:sz w:val="24"/>
                <w:szCs w:val="24"/>
              </w:rPr>
              <w:t>贡献情况</w:t>
            </w:r>
          </w:p>
        </w:tc>
      </w:tr>
      <w:tr w:rsidR="00F97DAD">
        <w:trPr>
          <w:trHeight w:val="563"/>
          <w:jc w:val="center"/>
        </w:trPr>
        <w:tc>
          <w:tcPr>
            <w:tcW w:w="579" w:type="dxa"/>
            <w:vAlign w:val="center"/>
          </w:tcPr>
          <w:p w:rsidR="00F97DAD" w:rsidRDefault="00E3154B">
            <w:pPr>
              <w:spacing w:after="0" w:line="36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18" w:type="dxa"/>
            <w:vAlign w:val="center"/>
          </w:tcPr>
          <w:p w:rsidR="00F97DAD" w:rsidRDefault="00E3154B">
            <w:pPr>
              <w:spacing w:after="0" w:line="360" w:lineRule="auto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</w:rPr>
              <w:t>云南农业大学</w:t>
            </w:r>
          </w:p>
        </w:tc>
        <w:tc>
          <w:tcPr>
            <w:tcW w:w="4643" w:type="dxa"/>
            <w:vAlign w:val="center"/>
          </w:tcPr>
          <w:p w:rsidR="00F97DAD" w:rsidRDefault="00E3154B">
            <w:pPr>
              <w:spacing w:after="0" w:line="360" w:lineRule="auto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</w:rPr>
              <w:t>成果的主要完成，</w:t>
            </w:r>
            <w:proofErr w:type="gramStart"/>
            <w:r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</w:rPr>
              <w:t>辣木基因组</w:t>
            </w:r>
            <w:proofErr w:type="gramEnd"/>
            <w:r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</w:rPr>
              <w:t>测序、功能活性因子及健康功效机理</w:t>
            </w:r>
            <w:r>
              <w:rPr>
                <w:rFonts w:ascii="Times New Roman" w:eastAsiaTheme="minorEastAsia" w:hAnsi="Times New Roman" w:cs="Times New Roman" w:hint="eastAsia"/>
                <w:kern w:val="2"/>
                <w:sz w:val="24"/>
                <w:szCs w:val="24"/>
              </w:rPr>
              <w:t>研究、产品研发</w:t>
            </w:r>
          </w:p>
        </w:tc>
      </w:tr>
      <w:tr w:rsidR="00F97DAD">
        <w:trPr>
          <w:trHeight w:val="415"/>
          <w:jc w:val="center"/>
        </w:trPr>
        <w:tc>
          <w:tcPr>
            <w:tcW w:w="579" w:type="dxa"/>
            <w:vAlign w:val="center"/>
          </w:tcPr>
          <w:p w:rsidR="00F97DAD" w:rsidRDefault="00E3154B">
            <w:pPr>
              <w:spacing w:after="0" w:line="36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18" w:type="dxa"/>
            <w:vAlign w:val="center"/>
          </w:tcPr>
          <w:p w:rsidR="00F97DAD" w:rsidRDefault="00E3154B">
            <w:pPr>
              <w:spacing w:after="0" w:line="360" w:lineRule="auto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</w:rPr>
              <w:t>云南省热带作物科学研究所</w:t>
            </w:r>
          </w:p>
        </w:tc>
        <w:tc>
          <w:tcPr>
            <w:tcW w:w="4643" w:type="dxa"/>
            <w:vAlign w:val="center"/>
          </w:tcPr>
          <w:p w:rsidR="00F97DAD" w:rsidRDefault="00E3154B">
            <w:pPr>
              <w:spacing w:after="0" w:line="360" w:lineRule="auto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</w:rPr>
              <w:t>辣木种质资源</w:t>
            </w:r>
            <w:proofErr w:type="gramEnd"/>
            <w:r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</w:rPr>
              <w:t>收集、高效规范化栽培及示范推广</w:t>
            </w:r>
          </w:p>
        </w:tc>
      </w:tr>
      <w:tr w:rsidR="00F97DAD">
        <w:trPr>
          <w:trHeight w:val="407"/>
          <w:jc w:val="center"/>
        </w:trPr>
        <w:tc>
          <w:tcPr>
            <w:tcW w:w="579" w:type="dxa"/>
            <w:vAlign w:val="center"/>
          </w:tcPr>
          <w:p w:rsidR="00F97DAD" w:rsidRDefault="00E3154B">
            <w:pPr>
              <w:spacing w:after="0" w:line="36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218" w:type="dxa"/>
            <w:vAlign w:val="center"/>
          </w:tcPr>
          <w:p w:rsidR="00F97DAD" w:rsidRDefault="00E3154B">
            <w:pPr>
              <w:spacing w:after="0" w:line="360" w:lineRule="auto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</w:rPr>
              <w:t>云南省林业科学院</w:t>
            </w:r>
          </w:p>
        </w:tc>
        <w:tc>
          <w:tcPr>
            <w:tcW w:w="4643" w:type="dxa"/>
            <w:vAlign w:val="center"/>
          </w:tcPr>
          <w:p w:rsidR="00F97DAD" w:rsidRDefault="00E3154B">
            <w:pPr>
              <w:spacing w:after="0" w:line="360" w:lineRule="auto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</w:rPr>
              <w:t>辣木种质资源</w:t>
            </w:r>
            <w:proofErr w:type="gramEnd"/>
            <w:r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</w:rPr>
              <w:t>收集、良种选育、高效规范化栽培示范推广</w:t>
            </w:r>
            <w:r>
              <w:rPr>
                <w:rFonts w:ascii="Times New Roman" w:eastAsiaTheme="minorEastAsia" w:hAnsi="Times New Roman" w:cs="Times New Roman" w:hint="eastAsia"/>
                <w:kern w:val="2"/>
                <w:sz w:val="24"/>
                <w:szCs w:val="24"/>
              </w:rPr>
              <w:t>、</w:t>
            </w:r>
            <w:r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</w:rPr>
              <w:t>健康功效研究</w:t>
            </w:r>
          </w:p>
        </w:tc>
      </w:tr>
      <w:tr w:rsidR="00F97DAD">
        <w:trPr>
          <w:trHeight w:val="426"/>
          <w:jc w:val="center"/>
        </w:trPr>
        <w:tc>
          <w:tcPr>
            <w:tcW w:w="579" w:type="dxa"/>
            <w:vAlign w:val="center"/>
          </w:tcPr>
          <w:p w:rsidR="00F97DAD" w:rsidRDefault="00E3154B">
            <w:pPr>
              <w:spacing w:after="0" w:line="36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18" w:type="dxa"/>
            <w:vAlign w:val="center"/>
          </w:tcPr>
          <w:p w:rsidR="00F97DAD" w:rsidRDefault="00E3154B">
            <w:pPr>
              <w:spacing w:after="0" w:line="360" w:lineRule="auto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</w:rPr>
              <w:t>中国林业科学研究院资源昆虫研究所</w:t>
            </w:r>
          </w:p>
        </w:tc>
        <w:tc>
          <w:tcPr>
            <w:tcW w:w="4643" w:type="dxa"/>
            <w:vAlign w:val="center"/>
          </w:tcPr>
          <w:p w:rsidR="00F97DAD" w:rsidRDefault="00E3154B">
            <w:pPr>
              <w:spacing w:after="0" w:line="360" w:lineRule="auto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</w:rPr>
              <w:t>辣木净水</w:t>
            </w:r>
            <w:proofErr w:type="gramEnd"/>
            <w:r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</w:rPr>
              <w:t>剂等产品研发</w:t>
            </w:r>
          </w:p>
        </w:tc>
      </w:tr>
      <w:tr w:rsidR="00F97DAD">
        <w:trPr>
          <w:trHeight w:val="404"/>
          <w:jc w:val="center"/>
        </w:trPr>
        <w:tc>
          <w:tcPr>
            <w:tcW w:w="579" w:type="dxa"/>
            <w:vAlign w:val="center"/>
          </w:tcPr>
          <w:p w:rsidR="00F97DAD" w:rsidRDefault="00E3154B">
            <w:pPr>
              <w:spacing w:after="0" w:line="36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218" w:type="dxa"/>
            <w:vAlign w:val="center"/>
          </w:tcPr>
          <w:p w:rsidR="00F97DAD" w:rsidRDefault="00E3154B">
            <w:pPr>
              <w:spacing w:after="0" w:line="360" w:lineRule="auto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</w:rPr>
              <w:t>红河谷</w:t>
            </w:r>
            <w:proofErr w:type="gramStart"/>
            <w:r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</w:rPr>
              <w:t>辣木产业</w:t>
            </w:r>
            <w:proofErr w:type="gramEnd"/>
            <w:r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</w:rPr>
              <w:t>有限公司</w:t>
            </w:r>
          </w:p>
        </w:tc>
        <w:tc>
          <w:tcPr>
            <w:tcW w:w="4643" w:type="dxa"/>
            <w:vAlign w:val="center"/>
          </w:tcPr>
          <w:p w:rsidR="00F97DAD" w:rsidRDefault="00E3154B">
            <w:pPr>
              <w:spacing w:after="0" w:line="360" w:lineRule="auto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</w:rPr>
              <w:t>辣木种质资源</w:t>
            </w:r>
            <w:proofErr w:type="gramEnd"/>
            <w:r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</w:rPr>
              <w:t>收集、良种选育及日化产品研发</w:t>
            </w:r>
          </w:p>
        </w:tc>
      </w:tr>
      <w:tr w:rsidR="00F97DAD">
        <w:trPr>
          <w:trHeight w:val="404"/>
          <w:jc w:val="center"/>
        </w:trPr>
        <w:tc>
          <w:tcPr>
            <w:tcW w:w="579" w:type="dxa"/>
            <w:vAlign w:val="center"/>
          </w:tcPr>
          <w:p w:rsidR="00F97DAD" w:rsidRDefault="00E3154B">
            <w:pPr>
              <w:spacing w:after="0" w:line="36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218" w:type="dxa"/>
            <w:vAlign w:val="center"/>
          </w:tcPr>
          <w:p w:rsidR="00F97DAD" w:rsidRDefault="00E3154B">
            <w:pPr>
              <w:spacing w:after="0" w:line="360" w:lineRule="auto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</w:rPr>
              <w:t>云南天佑科技开发有限公司</w:t>
            </w:r>
          </w:p>
        </w:tc>
        <w:tc>
          <w:tcPr>
            <w:tcW w:w="4643" w:type="dxa"/>
            <w:vAlign w:val="center"/>
          </w:tcPr>
          <w:p w:rsidR="00F97DAD" w:rsidRDefault="00E3154B">
            <w:pPr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</w:rPr>
              <w:t>辣木高效</w:t>
            </w:r>
            <w:proofErr w:type="gramEnd"/>
            <w:r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</w:rPr>
              <w:t>规范化栽培示范推广及产品研发</w:t>
            </w:r>
          </w:p>
        </w:tc>
      </w:tr>
    </w:tbl>
    <w:p w:rsidR="00F97DAD" w:rsidRDefault="00E3154B">
      <w:pPr>
        <w:spacing w:after="0" w:line="360" w:lineRule="auto"/>
        <w:rPr>
          <w:rFonts w:ascii="Times New Roman" w:eastAsiaTheme="minorEastAsia" w:hAnsi="Times New Roman" w:cs="Times New Roman"/>
          <w:b/>
          <w:kern w:val="2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kern w:val="2"/>
          <w:sz w:val="24"/>
          <w:szCs w:val="24"/>
        </w:rPr>
        <w:t>四、候选人对项目的贡献情况</w:t>
      </w:r>
    </w:p>
    <w:tbl>
      <w:tblPr>
        <w:tblW w:w="8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1243"/>
        <w:gridCol w:w="857"/>
        <w:gridCol w:w="1467"/>
        <w:gridCol w:w="4052"/>
      </w:tblGrid>
      <w:tr w:rsidR="00F97DAD">
        <w:trPr>
          <w:trHeight w:val="491"/>
          <w:jc w:val="center"/>
        </w:trPr>
        <w:tc>
          <w:tcPr>
            <w:tcW w:w="724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243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857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1467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4"/>
                <w:szCs w:val="24"/>
              </w:rPr>
              <w:t>技术职称</w:t>
            </w:r>
          </w:p>
        </w:tc>
        <w:tc>
          <w:tcPr>
            <w:tcW w:w="4052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4"/>
                <w:szCs w:val="24"/>
              </w:rPr>
              <w:t>对成果创造性贡献</w:t>
            </w:r>
          </w:p>
        </w:tc>
      </w:tr>
      <w:tr w:rsidR="00F97DAD">
        <w:trPr>
          <w:trHeight w:val="400"/>
          <w:jc w:val="center"/>
        </w:trPr>
        <w:tc>
          <w:tcPr>
            <w:tcW w:w="724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1</w:t>
            </w:r>
          </w:p>
        </w:tc>
        <w:tc>
          <w:tcPr>
            <w:tcW w:w="1243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盛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军</w:t>
            </w:r>
          </w:p>
        </w:tc>
        <w:tc>
          <w:tcPr>
            <w:tcW w:w="857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男</w:t>
            </w:r>
          </w:p>
        </w:tc>
        <w:tc>
          <w:tcPr>
            <w:tcW w:w="1467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4052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pacing w:val="-4"/>
                <w:sz w:val="24"/>
                <w:szCs w:val="24"/>
              </w:rPr>
              <w:t>技术总结</w:t>
            </w:r>
            <w:r>
              <w:rPr>
                <w:rFonts w:asciiTheme="majorEastAsia" w:eastAsiaTheme="majorEastAsia" w:hAnsiTheme="majorEastAsia" w:cstheme="majorEastAsia" w:hint="eastAsia"/>
                <w:spacing w:val="-4"/>
                <w:sz w:val="24"/>
                <w:szCs w:val="24"/>
              </w:rPr>
              <w:t>，</w:t>
            </w:r>
            <w:r>
              <w:rPr>
                <w:rFonts w:asciiTheme="majorEastAsia" w:eastAsiaTheme="majorEastAsia" w:hAnsiTheme="majorEastAsia" w:cstheme="majorEastAsia" w:hint="eastAsia"/>
                <w:spacing w:val="-4"/>
                <w:sz w:val="24"/>
                <w:szCs w:val="24"/>
              </w:rPr>
              <w:t>凝练</w:t>
            </w:r>
            <w:r>
              <w:rPr>
                <w:rFonts w:asciiTheme="majorEastAsia" w:eastAsiaTheme="majorEastAsia" w:hAnsiTheme="majorEastAsia" w:cstheme="majorEastAsia" w:hint="eastAsia"/>
                <w:spacing w:val="-4"/>
                <w:sz w:val="24"/>
                <w:szCs w:val="24"/>
              </w:rPr>
              <w:t>、</w:t>
            </w:r>
            <w:r>
              <w:rPr>
                <w:rFonts w:asciiTheme="majorEastAsia" w:eastAsiaTheme="majorEastAsia" w:hAnsiTheme="majorEastAsia" w:cstheme="majorEastAsia" w:hint="eastAsia"/>
                <w:spacing w:val="-4"/>
                <w:sz w:val="24"/>
                <w:szCs w:val="24"/>
              </w:rPr>
              <w:t>示范和应用</w:t>
            </w:r>
          </w:p>
        </w:tc>
      </w:tr>
      <w:tr w:rsidR="00F97DAD">
        <w:trPr>
          <w:trHeight w:val="400"/>
          <w:jc w:val="center"/>
        </w:trPr>
        <w:tc>
          <w:tcPr>
            <w:tcW w:w="724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田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洋</w:t>
            </w:r>
          </w:p>
        </w:tc>
        <w:tc>
          <w:tcPr>
            <w:tcW w:w="857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男</w:t>
            </w:r>
          </w:p>
        </w:tc>
        <w:tc>
          <w:tcPr>
            <w:tcW w:w="1467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4052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proofErr w:type="gramStart"/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辣木基因组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测序、功效研究及产品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研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发</w:t>
            </w:r>
          </w:p>
        </w:tc>
      </w:tr>
      <w:tr w:rsidR="00F97DAD">
        <w:trPr>
          <w:trHeight w:val="400"/>
          <w:jc w:val="center"/>
        </w:trPr>
        <w:tc>
          <w:tcPr>
            <w:tcW w:w="724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3</w:t>
            </w:r>
          </w:p>
        </w:tc>
        <w:tc>
          <w:tcPr>
            <w:tcW w:w="1243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赵一鹤</w:t>
            </w:r>
          </w:p>
        </w:tc>
        <w:tc>
          <w:tcPr>
            <w:tcW w:w="857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男</w:t>
            </w:r>
          </w:p>
        </w:tc>
        <w:tc>
          <w:tcPr>
            <w:tcW w:w="1467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研究员</w:t>
            </w:r>
          </w:p>
        </w:tc>
        <w:tc>
          <w:tcPr>
            <w:tcW w:w="4052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proofErr w:type="gramStart"/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辣木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种质资源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收集及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良种选育、规范化栽培示范推广及健康功效研究</w:t>
            </w:r>
          </w:p>
        </w:tc>
      </w:tr>
      <w:tr w:rsidR="00F97DAD">
        <w:trPr>
          <w:trHeight w:val="400"/>
          <w:jc w:val="center"/>
        </w:trPr>
        <w:tc>
          <w:tcPr>
            <w:tcW w:w="724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4</w:t>
            </w:r>
          </w:p>
        </w:tc>
        <w:tc>
          <w:tcPr>
            <w:tcW w:w="1243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杨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焱</w:t>
            </w:r>
            <w:proofErr w:type="gramEnd"/>
          </w:p>
        </w:tc>
        <w:tc>
          <w:tcPr>
            <w:tcW w:w="857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女</w:t>
            </w:r>
          </w:p>
        </w:tc>
        <w:tc>
          <w:tcPr>
            <w:tcW w:w="1467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副研究员</w:t>
            </w:r>
          </w:p>
        </w:tc>
        <w:tc>
          <w:tcPr>
            <w:tcW w:w="4052" w:type="dxa"/>
            <w:vAlign w:val="center"/>
          </w:tcPr>
          <w:p w:rsidR="00F97DAD" w:rsidRDefault="00E3154B">
            <w:pPr>
              <w:spacing w:after="0" w:line="360" w:lineRule="auto"/>
              <w:ind w:firstLineChars="100" w:firstLine="240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高效规范化栽培及示范推广</w:t>
            </w:r>
          </w:p>
        </w:tc>
      </w:tr>
      <w:tr w:rsidR="00F97DAD">
        <w:trPr>
          <w:trHeight w:val="400"/>
          <w:jc w:val="center"/>
        </w:trPr>
        <w:tc>
          <w:tcPr>
            <w:tcW w:w="724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5</w:t>
            </w:r>
          </w:p>
        </w:tc>
        <w:tc>
          <w:tcPr>
            <w:tcW w:w="1243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马李一</w:t>
            </w:r>
          </w:p>
        </w:tc>
        <w:tc>
          <w:tcPr>
            <w:tcW w:w="857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男</w:t>
            </w:r>
          </w:p>
        </w:tc>
        <w:tc>
          <w:tcPr>
            <w:tcW w:w="1467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副研究员</w:t>
            </w:r>
          </w:p>
        </w:tc>
        <w:tc>
          <w:tcPr>
            <w:tcW w:w="4052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proofErr w:type="gramStart"/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辣木产品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研发</w:t>
            </w:r>
          </w:p>
        </w:tc>
      </w:tr>
      <w:tr w:rsidR="00F97DAD">
        <w:trPr>
          <w:trHeight w:val="400"/>
          <w:jc w:val="center"/>
        </w:trPr>
        <w:tc>
          <w:tcPr>
            <w:tcW w:w="724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6</w:t>
            </w:r>
          </w:p>
        </w:tc>
        <w:tc>
          <w:tcPr>
            <w:tcW w:w="1243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李海泉</w:t>
            </w:r>
          </w:p>
        </w:tc>
        <w:tc>
          <w:tcPr>
            <w:tcW w:w="857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男</w:t>
            </w:r>
          </w:p>
        </w:tc>
        <w:tc>
          <w:tcPr>
            <w:tcW w:w="1467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高级农艺师</w:t>
            </w:r>
          </w:p>
        </w:tc>
        <w:tc>
          <w:tcPr>
            <w:tcW w:w="4052" w:type="dxa"/>
            <w:vAlign w:val="center"/>
          </w:tcPr>
          <w:p w:rsidR="00F97DAD" w:rsidRDefault="00E3154B">
            <w:pPr>
              <w:spacing w:after="0" w:line="360" w:lineRule="auto"/>
              <w:ind w:firstLineChars="100" w:firstLine="240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高效规范化栽培及示范推广</w:t>
            </w:r>
          </w:p>
        </w:tc>
      </w:tr>
      <w:tr w:rsidR="00F97DAD">
        <w:trPr>
          <w:trHeight w:val="400"/>
          <w:jc w:val="center"/>
        </w:trPr>
        <w:tc>
          <w:tcPr>
            <w:tcW w:w="724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7</w:t>
            </w:r>
          </w:p>
        </w:tc>
        <w:tc>
          <w:tcPr>
            <w:tcW w:w="1243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张祖兵</w:t>
            </w:r>
          </w:p>
        </w:tc>
        <w:tc>
          <w:tcPr>
            <w:tcW w:w="857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男</w:t>
            </w:r>
          </w:p>
        </w:tc>
        <w:tc>
          <w:tcPr>
            <w:tcW w:w="1467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副研究员</w:t>
            </w:r>
          </w:p>
        </w:tc>
        <w:tc>
          <w:tcPr>
            <w:tcW w:w="4052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proofErr w:type="gramStart"/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辣木种质资源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收集、病虫害防控</w:t>
            </w:r>
          </w:p>
        </w:tc>
      </w:tr>
      <w:tr w:rsidR="00F97DAD">
        <w:trPr>
          <w:trHeight w:val="400"/>
          <w:jc w:val="center"/>
        </w:trPr>
        <w:tc>
          <w:tcPr>
            <w:tcW w:w="724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1243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龙继明</w:t>
            </w:r>
          </w:p>
        </w:tc>
        <w:tc>
          <w:tcPr>
            <w:tcW w:w="857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男</w:t>
            </w:r>
          </w:p>
        </w:tc>
        <w:tc>
          <w:tcPr>
            <w:tcW w:w="1467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高级农艺师</w:t>
            </w:r>
          </w:p>
        </w:tc>
        <w:tc>
          <w:tcPr>
            <w:tcW w:w="4052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proofErr w:type="gramStart"/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辣木种质资源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收集、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辣木栽培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技术研究</w:t>
            </w:r>
          </w:p>
        </w:tc>
      </w:tr>
      <w:tr w:rsidR="00F97DAD">
        <w:trPr>
          <w:trHeight w:val="400"/>
          <w:jc w:val="center"/>
        </w:trPr>
        <w:tc>
          <w:tcPr>
            <w:tcW w:w="724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9</w:t>
            </w:r>
          </w:p>
        </w:tc>
        <w:tc>
          <w:tcPr>
            <w:tcW w:w="1243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李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沁</w:t>
            </w:r>
          </w:p>
        </w:tc>
        <w:tc>
          <w:tcPr>
            <w:tcW w:w="857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女</w:t>
            </w:r>
          </w:p>
        </w:tc>
        <w:tc>
          <w:tcPr>
            <w:tcW w:w="1467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助理研究员</w:t>
            </w:r>
          </w:p>
        </w:tc>
        <w:tc>
          <w:tcPr>
            <w:tcW w:w="4052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proofErr w:type="gramStart"/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辣木健康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功效研究</w:t>
            </w:r>
          </w:p>
        </w:tc>
      </w:tr>
      <w:tr w:rsidR="00F97DAD">
        <w:trPr>
          <w:trHeight w:val="400"/>
          <w:jc w:val="center"/>
        </w:trPr>
        <w:tc>
          <w:tcPr>
            <w:tcW w:w="724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10</w:t>
            </w:r>
          </w:p>
        </w:tc>
        <w:tc>
          <w:tcPr>
            <w:tcW w:w="1243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张重权</w:t>
            </w:r>
          </w:p>
        </w:tc>
        <w:tc>
          <w:tcPr>
            <w:tcW w:w="857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男</w:t>
            </w:r>
          </w:p>
        </w:tc>
        <w:tc>
          <w:tcPr>
            <w:tcW w:w="1467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副研究员</w:t>
            </w:r>
          </w:p>
        </w:tc>
        <w:tc>
          <w:tcPr>
            <w:tcW w:w="4052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proofErr w:type="gramStart"/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辣木产品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研发</w:t>
            </w:r>
          </w:p>
        </w:tc>
      </w:tr>
      <w:tr w:rsidR="00F97DAD">
        <w:trPr>
          <w:trHeight w:val="400"/>
          <w:jc w:val="center"/>
        </w:trPr>
        <w:tc>
          <w:tcPr>
            <w:tcW w:w="724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11</w:t>
            </w:r>
          </w:p>
        </w:tc>
        <w:tc>
          <w:tcPr>
            <w:tcW w:w="1243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熊莉娟</w:t>
            </w:r>
          </w:p>
        </w:tc>
        <w:tc>
          <w:tcPr>
            <w:tcW w:w="857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女</w:t>
            </w:r>
          </w:p>
        </w:tc>
        <w:tc>
          <w:tcPr>
            <w:tcW w:w="1467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总经理</w:t>
            </w:r>
          </w:p>
        </w:tc>
        <w:tc>
          <w:tcPr>
            <w:tcW w:w="4052" w:type="dxa"/>
            <w:vAlign w:val="center"/>
          </w:tcPr>
          <w:p w:rsidR="00F97DAD" w:rsidRDefault="00E3154B">
            <w:pPr>
              <w:spacing w:after="0"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 w:val="24"/>
                <w:szCs w:val="24"/>
              </w:rPr>
            </w:pPr>
            <w:proofErr w:type="gramStart"/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辣木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种质资源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收集、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良种选育及日化产品研发</w:t>
            </w:r>
          </w:p>
        </w:tc>
      </w:tr>
    </w:tbl>
    <w:p w:rsidR="00F97DAD" w:rsidRDefault="00E3154B">
      <w:pPr>
        <w:spacing w:after="0" w:line="360" w:lineRule="auto"/>
        <w:rPr>
          <w:rFonts w:ascii="Times New Roman" w:eastAsiaTheme="minorEastAsia" w:hAnsi="Times New Roman" w:cs="Times New Roman"/>
          <w:b/>
          <w:kern w:val="2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kern w:val="2"/>
          <w:sz w:val="24"/>
          <w:szCs w:val="24"/>
        </w:rPr>
        <w:t>五、推广应用情况</w:t>
      </w:r>
    </w:p>
    <w:p w:rsidR="00F97DAD" w:rsidRDefault="00E3154B">
      <w:pPr>
        <w:spacing w:after="0" w:line="360" w:lineRule="auto"/>
        <w:ind w:firstLineChars="200" w:firstLine="480"/>
        <w:rPr>
          <w:rFonts w:ascii="Times New Roman" w:eastAsiaTheme="minorEastAsia" w:hAnsi="Times New Roman" w:cs="Times New Roman"/>
          <w:kern w:val="2"/>
          <w:sz w:val="24"/>
          <w:szCs w:val="24"/>
        </w:rPr>
      </w:pP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项目通过研究与试验示范，形成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了辣木良种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及繁育技术、规范化栽培技术及加工利用关键技术，选育出</w:t>
      </w:r>
      <w:r>
        <w:rPr>
          <w:rFonts w:ascii="Times New Roman" w:eastAsiaTheme="minorEastAsia" w:hAnsi="Times New Roman" w:cs="Times New Roman" w:hint="eastAsia"/>
          <w:kern w:val="2"/>
          <w:sz w:val="24"/>
          <w:szCs w:val="24"/>
        </w:rPr>
        <w:t>具有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产量高、品质好、含油率高、丰产等优良特性，适合云南特殊区域推广种植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的辣木良种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1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个，解决了云南高原山地种植的优良品种，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推动辣木良种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的广泛应用，显著提高经济收益。</w:t>
      </w:r>
    </w:p>
    <w:p w:rsidR="00F97DAD" w:rsidRDefault="00E3154B">
      <w:pPr>
        <w:spacing w:after="0" w:line="360" w:lineRule="auto"/>
        <w:ind w:firstLineChars="200" w:firstLine="480"/>
        <w:rPr>
          <w:rFonts w:ascii="Times New Roman" w:eastAsiaTheme="minorEastAsia" w:hAnsi="Times New Roman" w:cs="Times New Roman"/>
          <w:kern w:val="2"/>
          <w:sz w:val="24"/>
          <w:szCs w:val="24"/>
        </w:rPr>
      </w:pP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创新了规范化种植中的水肥调控、营养控制、病虫害无公害防控等关键技术，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通过对栽培关键技术的创新和总结，制订了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3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个部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颁行业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标准，以及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2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个地方标准。系统规范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了辣木产地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环境条件、种苗、施肥、修剪整形、病虫害防治、采收、分级、包装、贮藏及运输等技术要求。用创建的规范化栽培技术体系指导生产实践，提升了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辣木适生区域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的栽培管理技术要求，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辣木鲜叶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产量提高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50%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以上，种籽产量提高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40%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以上。在项目的带动下，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1000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亩种植基地获得了中国有机产品认证，产品质量明显改善，效益显著增加，对我省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辣木基地提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质增效起到重要支撑作用。栽培技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术规程在云南、广东、广西、海南等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8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个省区累计推广种植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12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万亩，并在古巴、缅甸、柬埔寨、斯里兰卡等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国推广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种植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13.8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万亩。提升了项目成果在全球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辣木产业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的影响力，为国家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“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一带一路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”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建设做出重要贡献。</w:t>
      </w:r>
    </w:p>
    <w:p w:rsidR="00F97DAD" w:rsidRDefault="00E3154B">
      <w:pPr>
        <w:spacing w:after="0" w:line="360" w:lineRule="auto"/>
        <w:ind w:firstLineChars="200" w:firstLine="480"/>
        <w:rPr>
          <w:rFonts w:ascii="Times New Roman" w:eastAsiaTheme="minorEastAsia" w:hAnsi="Times New Roman" w:cs="Times New Roman"/>
          <w:kern w:val="2"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基于辣木功能性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研究，以微生物发酵为核心，创建了高通量菌种筛选和驯化、微生物梯度发酵、活性成分高效提取及稳定化等关键技术，建立了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7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条生产线，开发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出辣木天然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叶酸、天然有机钙、天然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GABA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等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24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个产品，开发出环保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生态型辣木净水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剂和日化产品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3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个，产品已进入市场。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辣木叶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获得了卫生部的新资源食品行政许可，解决了市场准入问题。</w:t>
      </w:r>
    </w:p>
    <w:p w:rsidR="00F97DAD" w:rsidRDefault="00E3154B">
      <w:pPr>
        <w:spacing w:after="0" w:line="360" w:lineRule="auto"/>
        <w:ind w:firstLineChars="200" w:firstLine="480"/>
        <w:rPr>
          <w:rFonts w:ascii="Times New Roman" w:eastAsiaTheme="minorEastAsia" w:hAnsi="Times New Roman" w:cs="Times New Roman"/>
          <w:kern w:val="2"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新增辣木产值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21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亿元。项目成果对云南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辣木产业提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质增效、大健康产业发展及精准扶贫实施具有重要意义。通过与古巴、斯里兰卡、柬埔寨、缅甸等国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lastRenderedPageBreak/>
        <w:t>家建立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辣木科技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合作，提高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辣木国际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影响力，为国家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“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一带一路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”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建设做出重要贡献。</w:t>
      </w:r>
    </w:p>
    <w:p w:rsidR="00F97DAD" w:rsidRDefault="00E3154B">
      <w:pPr>
        <w:spacing w:after="0" w:line="360" w:lineRule="auto"/>
        <w:rPr>
          <w:rFonts w:ascii="Times New Roman" w:eastAsiaTheme="minorEastAsia" w:hAnsi="Times New Roman" w:cs="Times New Roman"/>
          <w:b/>
          <w:kern w:val="2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kern w:val="2"/>
          <w:sz w:val="24"/>
          <w:szCs w:val="24"/>
          <w:lang w:eastAsia="zh-TW"/>
        </w:rPr>
        <w:t>六、获得知识产权情况</w:t>
      </w:r>
    </w:p>
    <w:p w:rsidR="00F97DAD" w:rsidRDefault="00E3154B">
      <w:pPr>
        <w:spacing w:after="0" w:line="360" w:lineRule="auto"/>
        <w:ind w:firstLineChars="200" w:firstLine="48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获国家专利授权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25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项（发明专利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6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项）；共选育良种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1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个；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制订行标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3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项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</w:rPr>
        <w:t>、地标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2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项、企标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4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项；出版专著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3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部；发表论文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66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篇，其中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SCI 6</w:t>
      </w:r>
      <w:r>
        <w:rPr>
          <w:rFonts w:ascii="Times New Roman" w:eastAsiaTheme="minorEastAsia" w:hAnsi="Times New Roman" w:cs="Times New Roman"/>
          <w:kern w:val="2"/>
          <w:sz w:val="24"/>
          <w:szCs w:val="24"/>
        </w:rPr>
        <w:t>篇。</w:t>
      </w:r>
    </w:p>
    <w:p w:rsidR="00F97DAD" w:rsidRDefault="00E3154B">
      <w:pPr>
        <w:spacing w:after="0" w:line="360" w:lineRule="auto"/>
        <w:rPr>
          <w:rFonts w:ascii="Times New Roman" w:eastAsiaTheme="minorEastAsia" w:hAnsi="Times New Roman" w:cs="Times New Roman"/>
          <w:b/>
          <w:kern w:val="2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kern w:val="2"/>
          <w:sz w:val="24"/>
          <w:szCs w:val="24"/>
        </w:rPr>
        <w:t>七、项目曾获科技奖励</w:t>
      </w:r>
    </w:p>
    <w:p w:rsidR="00F97DAD" w:rsidRDefault="00E3154B" w:rsidP="00F97DAD">
      <w:pPr>
        <w:spacing w:after="0" w:line="360" w:lineRule="auto"/>
        <w:ind w:firstLineChars="197" w:firstLine="473"/>
        <w:jc w:val="both"/>
        <w:rPr>
          <w:rFonts w:ascii="Times New Roman" w:eastAsiaTheme="minorEastAsia" w:hAnsi="Times New Roman" w:cs="Times New Roman"/>
          <w:b/>
          <w:kern w:val="2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在项目实施中，项目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组单位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>云南省热带作物科学研究所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>的成果“辣木引种栽培技术及开发利用评价研究示范”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>获得了西双版纳州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>201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>6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>年度州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>级科技进步二等奖</w:t>
      </w:r>
      <w:r>
        <w:rPr>
          <w:rFonts w:ascii="Times New Roman" w:eastAsiaTheme="minorEastAsia" w:hAnsi="Times New Roman" w:cs="Times New Roman"/>
          <w:sz w:val="24"/>
          <w:szCs w:val="24"/>
        </w:rPr>
        <w:t>。</w:t>
      </w:r>
    </w:p>
    <w:sectPr w:rsidR="00F97DAD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110BD"/>
    <w:rsid w:val="00013931"/>
    <w:rsid w:val="000334C3"/>
    <w:rsid w:val="00037B34"/>
    <w:rsid w:val="000516F9"/>
    <w:rsid w:val="00073904"/>
    <w:rsid w:val="000A357D"/>
    <w:rsid w:val="000C4B97"/>
    <w:rsid w:val="00122BB9"/>
    <w:rsid w:val="00166F78"/>
    <w:rsid w:val="00196897"/>
    <w:rsid w:val="001C1D71"/>
    <w:rsid w:val="001D1653"/>
    <w:rsid w:val="001F22E2"/>
    <w:rsid w:val="001F75EA"/>
    <w:rsid w:val="00200C4E"/>
    <w:rsid w:val="00214DE8"/>
    <w:rsid w:val="002227FF"/>
    <w:rsid w:val="00230DC8"/>
    <w:rsid w:val="00240266"/>
    <w:rsid w:val="00264C3C"/>
    <w:rsid w:val="002D5CAF"/>
    <w:rsid w:val="003230F5"/>
    <w:rsid w:val="00323B43"/>
    <w:rsid w:val="00325B99"/>
    <w:rsid w:val="003260C3"/>
    <w:rsid w:val="00341B3C"/>
    <w:rsid w:val="00356A66"/>
    <w:rsid w:val="00357060"/>
    <w:rsid w:val="0037648C"/>
    <w:rsid w:val="003C48F1"/>
    <w:rsid w:val="003D37D8"/>
    <w:rsid w:val="003E66A6"/>
    <w:rsid w:val="00426133"/>
    <w:rsid w:val="0043563E"/>
    <w:rsid w:val="004358AB"/>
    <w:rsid w:val="00447780"/>
    <w:rsid w:val="004C2AEB"/>
    <w:rsid w:val="004D7741"/>
    <w:rsid w:val="00534038"/>
    <w:rsid w:val="005D5990"/>
    <w:rsid w:val="00657D1B"/>
    <w:rsid w:val="00785193"/>
    <w:rsid w:val="007D6ADC"/>
    <w:rsid w:val="008200FB"/>
    <w:rsid w:val="008B7726"/>
    <w:rsid w:val="008C714B"/>
    <w:rsid w:val="008F54CB"/>
    <w:rsid w:val="00900CF8"/>
    <w:rsid w:val="00AC5D57"/>
    <w:rsid w:val="00AD2853"/>
    <w:rsid w:val="00AD4AD6"/>
    <w:rsid w:val="00AE3F5B"/>
    <w:rsid w:val="00AF7853"/>
    <w:rsid w:val="00B36A5A"/>
    <w:rsid w:val="00B40685"/>
    <w:rsid w:val="00B552C9"/>
    <w:rsid w:val="00BF5D69"/>
    <w:rsid w:val="00C579AD"/>
    <w:rsid w:val="00C83AEC"/>
    <w:rsid w:val="00CE6D06"/>
    <w:rsid w:val="00D31D50"/>
    <w:rsid w:val="00D87B53"/>
    <w:rsid w:val="00D95AF9"/>
    <w:rsid w:val="00DB68A9"/>
    <w:rsid w:val="00DC4045"/>
    <w:rsid w:val="00DE4344"/>
    <w:rsid w:val="00E211EF"/>
    <w:rsid w:val="00E3154B"/>
    <w:rsid w:val="00E366FE"/>
    <w:rsid w:val="00E52D74"/>
    <w:rsid w:val="00E718A5"/>
    <w:rsid w:val="00E76079"/>
    <w:rsid w:val="00E84CC4"/>
    <w:rsid w:val="00E92B19"/>
    <w:rsid w:val="00E97702"/>
    <w:rsid w:val="00EB68A3"/>
    <w:rsid w:val="00EE22D1"/>
    <w:rsid w:val="00EF2D50"/>
    <w:rsid w:val="00EF447F"/>
    <w:rsid w:val="00F1437B"/>
    <w:rsid w:val="00F57CB0"/>
    <w:rsid w:val="00F66229"/>
    <w:rsid w:val="00F97DAD"/>
    <w:rsid w:val="01580C62"/>
    <w:rsid w:val="09620965"/>
    <w:rsid w:val="10296956"/>
    <w:rsid w:val="13F81551"/>
    <w:rsid w:val="16EF4498"/>
    <w:rsid w:val="17E01E7A"/>
    <w:rsid w:val="217F3B1D"/>
    <w:rsid w:val="21C667F5"/>
    <w:rsid w:val="265C0F8A"/>
    <w:rsid w:val="29E1144C"/>
    <w:rsid w:val="3DE803C1"/>
    <w:rsid w:val="4BD37BE9"/>
    <w:rsid w:val="4D59684D"/>
    <w:rsid w:val="52FB0C1B"/>
    <w:rsid w:val="69133F00"/>
    <w:rsid w:val="718851CB"/>
    <w:rsid w:val="7342171E"/>
    <w:rsid w:val="759B5DD9"/>
    <w:rsid w:val="7EE6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iPriority="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pPr>
      <w:widowControl w:val="0"/>
      <w:adjustRightInd/>
      <w:snapToGrid/>
      <w:spacing w:after="0" w:line="360" w:lineRule="auto"/>
      <w:ind w:firstLineChars="200" w:firstLine="480"/>
      <w:jc w:val="both"/>
    </w:pPr>
    <w:rPr>
      <w:rFonts w:ascii="仿宋_GB2312" w:eastAsia="宋体" w:hAnsi="Times New Roman" w:cs="Times New Roman"/>
      <w:kern w:val="2"/>
      <w:sz w:val="24"/>
      <w:szCs w:val="24"/>
    </w:rPr>
  </w:style>
  <w:style w:type="paragraph" w:styleId="a4">
    <w:name w:val="Balloon Text"/>
    <w:basedOn w:val="a"/>
    <w:link w:val="Char0"/>
    <w:uiPriority w:val="99"/>
    <w:unhideWhenUsed/>
    <w:qFormat/>
    <w:pPr>
      <w:spacing w:after="0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8">
    <w:name w:val="Title"/>
    <w:basedOn w:val="a"/>
    <w:next w:val="a"/>
    <w:link w:val="Char10"/>
    <w:qFormat/>
    <w:pPr>
      <w:widowControl w:val="0"/>
      <w:spacing w:before="240" w:after="60" w:line="160" w:lineRule="atLeast"/>
      <w:jc w:val="center"/>
      <w:outlineLvl w:val="0"/>
    </w:pPr>
    <w:rPr>
      <w:rFonts w:ascii="方正黑体_GBK" w:eastAsia="方正黑体_GBK" w:hAnsi="Times New Roman" w:cs="Times New Roman"/>
      <w:b/>
      <w:bCs/>
      <w:color w:val="000000"/>
      <w:sz w:val="36"/>
      <w:szCs w:val="36"/>
    </w:rPr>
  </w:style>
  <w:style w:type="character" w:styleId="a9">
    <w:name w:val="Hyperlink"/>
    <w:qFormat/>
    <w:rPr>
      <w:color w:val="0000FF"/>
      <w:u w:val="single"/>
    </w:rPr>
  </w:style>
  <w:style w:type="character" w:customStyle="1" w:styleId="Char3">
    <w:name w:val="标题 Char"/>
    <w:basedOn w:val="a0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0">
    <w:name w:val="标题 Char1"/>
    <w:link w:val="a8"/>
    <w:qFormat/>
    <w:locked/>
    <w:rPr>
      <w:rFonts w:ascii="方正黑体_GBK" w:eastAsia="方正黑体_GBK" w:hAnsi="Times New Roman" w:cs="Times New Roman"/>
      <w:b/>
      <w:bCs/>
      <w:color w:val="000000"/>
      <w:sz w:val="36"/>
      <w:szCs w:val="36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ahoma" w:hAnsi="Tahoma"/>
      <w:sz w:val="18"/>
      <w:szCs w:val="18"/>
    </w:rPr>
  </w:style>
  <w:style w:type="character" w:customStyle="1" w:styleId="Char">
    <w:name w:val="纯文本 Char"/>
    <w:basedOn w:val="a0"/>
    <w:link w:val="a3"/>
    <w:qFormat/>
    <w:rPr>
      <w:rFonts w:ascii="仿宋_GB2312" w:eastAsia="宋体" w:hAnsi="Times New Roman" w:cs="Times New Roman"/>
      <w:kern w:val="2"/>
      <w:sz w:val="24"/>
      <w:szCs w:val="24"/>
    </w:rPr>
  </w:style>
  <w:style w:type="character" w:customStyle="1" w:styleId="Char2">
    <w:name w:val="页眉 Char"/>
    <w:basedOn w:val="a0"/>
    <w:link w:val="a6"/>
    <w:uiPriority w:val="99"/>
    <w:qFormat/>
    <w:rPr>
      <w:rFonts w:ascii="Tahoma" w:hAnsi="Tahoma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iPriority="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pPr>
      <w:widowControl w:val="0"/>
      <w:adjustRightInd/>
      <w:snapToGrid/>
      <w:spacing w:after="0" w:line="360" w:lineRule="auto"/>
      <w:ind w:firstLineChars="200" w:firstLine="480"/>
      <w:jc w:val="both"/>
    </w:pPr>
    <w:rPr>
      <w:rFonts w:ascii="仿宋_GB2312" w:eastAsia="宋体" w:hAnsi="Times New Roman" w:cs="Times New Roman"/>
      <w:kern w:val="2"/>
      <w:sz w:val="24"/>
      <w:szCs w:val="24"/>
    </w:rPr>
  </w:style>
  <w:style w:type="paragraph" w:styleId="a4">
    <w:name w:val="Balloon Text"/>
    <w:basedOn w:val="a"/>
    <w:link w:val="Char0"/>
    <w:uiPriority w:val="99"/>
    <w:unhideWhenUsed/>
    <w:qFormat/>
    <w:pPr>
      <w:spacing w:after="0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8">
    <w:name w:val="Title"/>
    <w:basedOn w:val="a"/>
    <w:next w:val="a"/>
    <w:link w:val="Char10"/>
    <w:qFormat/>
    <w:pPr>
      <w:widowControl w:val="0"/>
      <w:spacing w:before="240" w:after="60" w:line="160" w:lineRule="atLeast"/>
      <w:jc w:val="center"/>
      <w:outlineLvl w:val="0"/>
    </w:pPr>
    <w:rPr>
      <w:rFonts w:ascii="方正黑体_GBK" w:eastAsia="方正黑体_GBK" w:hAnsi="Times New Roman" w:cs="Times New Roman"/>
      <w:b/>
      <w:bCs/>
      <w:color w:val="000000"/>
      <w:sz w:val="36"/>
      <w:szCs w:val="36"/>
    </w:rPr>
  </w:style>
  <w:style w:type="character" w:styleId="a9">
    <w:name w:val="Hyperlink"/>
    <w:qFormat/>
    <w:rPr>
      <w:color w:val="0000FF"/>
      <w:u w:val="single"/>
    </w:rPr>
  </w:style>
  <w:style w:type="character" w:customStyle="1" w:styleId="Char3">
    <w:name w:val="标题 Char"/>
    <w:basedOn w:val="a0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0">
    <w:name w:val="标题 Char1"/>
    <w:link w:val="a8"/>
    <w:qFormat/>
    <w:locked/>
    <w:rPr>
      <w:rFonts w:ascii="方正黑体_GBK" w:eastAsia="方正黑体_GBK" w:hAnsi="Times New Roman" w:cs="Times New Roman"/>
      <w:b/>
      <w:bCs/>
      <w:color w:val="000000"/>
      <w:sz w:val="36"/>
      <w:szCs w:val="36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ahoma" w:hAnsi="Tahoma"/>
      <w:sz w:val="18"/>
      <w:szCs w:val="18"/>
    </w:rPr>
  </w:style>
  <w:style w:type="character" w:customStyle="1" w:styleId="Char">
    <w:name w:val="纯文本 Char"/>
    <w:basedOn w:val="a0"/>
    <w:link w:val="a3"/>
    <w:qFormat/>
    <w:rPr>
      <w:rFonts w:ascii="仿宋_GB2312" w:eastAsia="宋体" w:hAnsi="Times New Roman" w:cs="Times New Roman"/>
      <w:kern w:val="2"/>
      <w:sz w:val="24"/>
      <w:szCs w:val="24"/>
    </w:rPr>
  </w:style>
  <w:style w:type="character" w:customStyle="1" w:styleId="Char2">
    <w:name w:val="页眉 Char"/>
    <w:basedOn w:val="a0"/>
    <w:link w:val="a6"/>
    <w:uiPriority w:val="99"/>
    <w:qFormat/>
    <w:rPr>
      <w:rFonts w:ascii="Tahoma" w:hAnsi="Tahoma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481</Words>
  <Characters>2748</Characters>
  <Application>Microsoft Office Word</Application>
  <DocSecurity>0</DocSecurity>
  <Lines>22</Lines>
  <Paragraphs>6</Paragraphs>
  <ScaleCrop>false</ScaleCrop>
  <Company>微软中国</Company>
  <LinksUpToDate>false</LinksUpToDate>
  <CharactersWithSpaces>3223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3</cp:revision>
  <dcterms:created xsi:type="dcterms:W3CDTF">2018-05-16T02:43:00Z</dcterms:created>
  <dcterms:modified xsi:type="dcterms:W3CDTF">2019-05-27T06:44:00Z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